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02">
      <w:pPr>
        <w:pStyle w:val="Title"/>
        <w:ind w:right="-457"/>
        <w:rPr>
          <w:rFonts w:ascii="Arial" w:cs="Arial" w:eastAsia="Arial" w:hAnsi="Arial"/>
          <w:i w:val="0"/>
        </w:rPr>
      </w:pPr>
      <w:r w:rsidDel="00000000" w:rsidR="00000000" w:rsidRPr="00000000">
        <w:rPr>
          <w:rFonts w:ascii="Arial" w:cs="Arial" w:eastAsia="Arial" w:hAnsi="Arial"/>
          <w:b w:val="1"/>
          <w:i w:val="0"/>
          <w:rtl w:val="0"/>
        </w:rPr>
        <w:t xml:space="preserve">Job Description</w:t>
      </w:r>
      <w:r w:rsidDel="00000000" w:rsidR="00000000" w:rsidRPr="00000000">
        <w:rPr>
          <w:rtl w:val="0"/>
        </w:rPr>
      </w:r>
    </w:p>
    <w:p w:rsidR="00000000" w:rsidDel="00000000" w:rsidP="00000000" w:rsidRDefault="00000000" w:rsidRPr="00000000" w14:paraId="00000003">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04">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05">
      <w:pPr>
        <w:ind w:right="-457"/>
        <w:rPr>
          <w:rFonts w:ascii="Arial" w:cs="Arial" w:eastAsia="Arial" w:hAnsi="Arial"/>
        </w:rPr>
      </w:pPr>
      <w:r w:rsidDel="00000000" w:rsidR="00000000" w:rsidRPr="00000000">
        <w:rPr>
          <w:rFonts w:ascii="Arial" w:cs="Arial" w:eastAsia="Arial" w:hAnsi="Arial"/>
          <w:b w:val="1"/>
          <w:rtl w:val="0"/>
        </w:rPr>
        <w:t xml:space="preserve">Job Title:</w:t>
      </w: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HR Assistant</w:t>
      </w:r>
      <w:r w:rsidDel="00000000" w:rsidR="00000000" w:rsidRPr="00000000">
        <w:rPr>
          <w:rtl w:val="0"/>
        </w:rPr>
      </w:r>
    </w:p>
    <w:p w:rsidR="00000000" w:rsidDel="00000000" w:rsidP="00000000" w:rsidRDefault="00000000" w:rsidRPr="00000000" w14:paraId="00000006">
      <w:pPr>
        <w:ind w:right="-457"/>
        <w:rPr>
          <w:rFonts w:ascii="Arial" w:cs="Arial" w:eastAsia="Arial" w:hAnsi="Arial"/>
        </w:rPr>
      </w:pPr>
      <w:r w:rsidDel="00000000" w:rsidR="00000000" w:rsidRPr="00000000">
        <w:rPr>
          <w:rFonts w:ascii="Arial" w:cs="Arial" w:eastAsia="Arial" w:hAnsi="Arial"/>
          <w:rtl w:val="0"/>
        </w:rPr>
        <w:tab/>
        <w:tab/>
        <w:tab/>
        <w:tab/>
      </w:r>
    </w:p>
    <w:p w:rsidR="00000000" w:rsidDel="00000000" w:rsidP="00000000" w:rsidRDefault="00000000" w:rsidRPr="00000000" w14:paraId="00000007">
      <w:pPr>
        <w:ind w:right="-457"/>
        <w:rPr>
          <w:rFonts w:ascii="Arial" w:cs="Arial" w:eastAsia="Arial" w:hAnsi="Arial"/>
        </w:rPr>
      </w:pPr>
      <w:r w:rsidDel="00000000" w:rsidR="00000000" w:rsidRPr="00000000">
        <w:rPr>
          <w:rFonts w:ascii="Arial" w:cs="Arial" w:eastAsia="Arial" w:hAnsi="Arial"/>
          <w:b w:val="1"/>
          <w:rtl w:val="0"/>
        </w:rPr>
        <w:t xml:space="preserve">Grade</w:t>
      </w:r>
      <w:r w:rsidDel="00000000" w:rsidR="00000000" w:rsidRPr="00000000">
        <w:rPr>
          <w:rFonts w:ascii="Arial" w:cs="Arial" w:eastAsia="Arial" w:hAnsi="Arial"/>
          <w:rtl w:val="0"/>
        </w:rPr>
        <w:t xml:space="preserve">:</w:t>
        <w:tab/>
        <w:tab/>
        <w:tab/>
        <w:t xml:space="preserve">Scale 4, Point 7-10</w:t>
      </w:r>
    </w:p>
    <w:p w:rsidR="00000000" w:rsidDel="00000000" w:rsidP="00000000" w:rsidRDefault="00000000" w:rsidRPr="00000000" w14:paraId="00000008">
      <w:pPr>
        <w:ind w:right="-457"/>
        <w:rPr>
          <w:rFonts w:ascii="Arial" w:cs="Arial" w:eastAsia="Arial" w:hAnsi="Arial"/>
        </w:rPr>
      </w:pPr>
      <w:r w:rsidDel="00000000" w:rsidR="00000000" w:rsidRPr="00000000">
        <w:rPr>
          <w:rtl w:val="0"/>
        </w:rPr>
      </w:r>
    </w:p>
    <w:p w:rsidR="00000000" w:rsidDel="00000000" w:rsidP="00000000" w:rsidRDefault="00000000" w:rsidRPr="00000000" w14:paraId="00000009">
      <w:pPr>
        <w:ind w:right="-457"/>
        <w:rPr/>
      </w:pPr>
      <w:r w:rsidDel="00000000" w:rsidR="00000000" w:rsidRPr="00000000">
        <w:rPr>
          <w:rFonts w:ascii="Arial" w:cs="Arial" w:eastAsia="Arial" w:hAnsi="Arial"/>
          <w:b w:val="1"/>
          <w:rtl w:val="0"/>
        </w:rPr>
        <w:t xml:space="preserve">Reports to:</w:t>
        <w:tab/>
        <w:tab/>
        <w:tab/>
        <w:t xml:space="preserve">HR and Payroll Operations Manager</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0A">
      <w:pPr>
        <w:ind w:right="-457"/>
        <w:rPr>
          <w:rFonts w:ascii="Arial" w:cs="Arial" w:eastAsia="Arial" w:hAnsi="Arial"/>
        </w:rPr>
      </w:pPr>
      <w:r w:rsidDel="00000000" w:rsidR="00000000" w:rsidRPr="00000000">
        <w:rPr>
          <w:rtl w:val="0"/>
        </w:rPr>
      </w:r>
    </w:p>
    <w:p w:rsidR="00000000" w:rsidDel="00000000" w:rsidP="00000000" w:rsidRDefault="00000000" w:rsidRPr="00000000" w14:paraId="0000000B">
      <w:pPr>
        <w:pStyle w:val="Heading1"/>
        <w:ind w:right="-457"/>
        <w:rPr/>
      </w:pPr>
      <w:r w:rsidDel="00000000" w:rsidR="00000000" w:rsidRPr="00000000">
        <w:rPr>
          <w:rtl w:val="0"/>
        </w:rPr>
        <w:t xml:space="preserve">Job Purpose and Context:-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374" w:right="-457" w:firstLine="0"/>
        <w:rPr>
          <w:rFonts w:ascii="Arial" w:cs="Arial" w:eastAsia="Arial" w:hAnsi="Arial"/>
          <w:color w:val="000000"/>
        </w:rPr>
      </w:pPr>
      <w:r w:rsidDel="00000000" w:rsidR="00000000" w:rsidRPr="00000000">
        <w:rPr>
          <w:rFonts w:ascii="Arial" w:cs="Arial" w:eastAsia="Arial" w:hAnsi="Arial"/>
          <w:rtl w:val="0"/>
        </w:rPr>
        <w:t xml:space="preserve">The HR Assistant is responsible for the completion of all administrative functions that are in relation to all staff related matters across the schools in the Trust (currently 5) plus Trust staff.  This includes recruitment, contracts of employment and contract variations, employee relations administration, change of details management, sickness absence insurance and maintenance of personnel files and records including Single Central Records.</w:t>
      </w:r>
      <w:r w:rsidDel="00000000" w:rsidR="00000000" w:rsidRPr="00000000">
        <w:rPr>
          <w:rtl w:val="0"/>
        </w:rPr>
      </w:r>
    </w:p>
    <w:p w:rsidR="00000000" w:rsidDel="00000000" w:rsidP="00000000" w:rsidRDefault="00000000" w:rsidRPr="00000000" w14:paraId="0000000E">
      <w:pPr>
        <w:ind w:right="-457"/>
        <w:rPr>
          <w:rFonts w:ascii="Arial" w:cs="Arial" w:eastAsia="Arial" w:hAnsi="Arial"/>
        </w:rPr>
      </w:pPr>
      <w:r w:rsidDel="00000000" w:rsidR="00000000" w:rsidRPr="00000000">
        <w:rPr>
          <w:rtl w:val="0"/>
        </w:rPr>
      </w:r>
    </w:p>
    <w:p w:rsidR="00000000" w:rsidDel="00000000" w:rsidP="00000000" w:rsidRDefault="00000000" w:rsidRPr="00000000" w14:paraId="0000000F">
      <w:pPr>
        <w:pStyle w:val="Heading1"/>
        <w:ind w:right="-457"/>
        <w:rPr/>
      </w:pPr>
      <w:r w:rsidDel="00000000" w:rsidR="00000000" w:rsidRPr="00000000">
        <w:rPr>
          <w:rtl w:val="0"/>
        </w:rPr>
      </w:r>
    </w:p>
    <w:p w:rsidR="00000000" w:rsidDel="00000000" w:rsidP="00000000" w:rsidRDefault="00000000" w:rsidRPr="00000000" w14:paraId="00000010">
      <w:pPr>
        <w:pStyle w:val="Heading1"/>
        <w:ind w:right="-457"/>
        <w:rPr/>
      </w:pPr>
      <w:r w:rsidDel="00000000" w:rsidR="00000000" w:rsidRPr="00000000">
        <w:rPr>
          <w:rtl w:val="0"/>
        </w:rPr>
        <w:t xml:space="preserve">Roles and Responsibilities:-</w:t>
      </w:r>
    </w:p>
    <w:p w:rsidR="00000000" w:rsidDel="00000000" w:rsidP="00000000" w:rsidRDefault="00000000" w:rsidRPr="00000000" w14:paraId="00000011">
      <w:pPr>
        <w:ind w:right="-457"/>
        <w:rPr/>
      </w:pPr>
      <w:r w:rsidDel="00000000" w:rsidR="00000000" w:rsidRPr="00000000">
        <w:rPr>
          <w:rtl w:val="0"/>
        </w:rPr>
      </w:r>
    </w:p>
    <w:p w:rsidR="00000000" w:rsidDel="00000000" w:rsidP="00000000" w:rsidRDefault="00000000" w:rsidRPr="00000000" w14:paraId="00000012">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The delivery of a timely, confidential administrative service to the HR and Payroll Operations Manager.</w:t>
      </w:r>
    </w:p>
    <w:p w:rsidR="00000000" w:rsidDel="00000000" w:rsidP="00000000" w:rsidRDefault="00000000" w:rsidRPr="00000000" w14:paraId="00000013">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advertise all vacancies through appropriate channels to meet needs of Headteachers and the wider business.  </w:t>
      </w:r>
    </w:p>
    <w:p w:rsidR="00000000" w:rsidDel="00000000" w:rsidP="00000000" w:rsidRDefault="00000000" w:rsidRPr="00000000" w14:paraId="00000014">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collate all job applications in line with procedure and provide a service to all schools within the Trust.  This includes contacting shortlisted candidates and inviting them to interview and collating all shortlisting, interview and selection test records in line with GDPR.</w:t>
      </w:r>
    </w:p>
    <w:p w:rsidR="00000000" w:rsidDel="00000000" w:rsidP="00000000" w:rsidRDefault="00000000" w:rsidRPr="00000000" w14:paraId="00000015">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comply with procedures in relation to maternity, paternity and adoption ensuring staff have the relevant policies and are aware of what they must provide to their employer.</w:t>
      </w:r>
    </w:p>
    <w:p w:rsidR="00000000" w:rsidDel="00000000" w:rsidP="00000000" w:rsidRDefault="00000000" w:rsidRPr="00000000" w14:paraId="00000016">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ensure any staff that have sponsorship or visa restrictions are supported and that the Trust is in a legal position in relation to contracts of employment.</w:t>
      </w:r>
    </w:p>
    <w:p w:rsidR="00000000" w:rsidDel="00000000" w:rsidP="00000000" w:rsidRDefault="00000000" w:rsidRPr="00000000" w14:paraId="00000017">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ensure all pre-employment checks are completed, informing recruiting managers where there are any issues.  This includes drafting offer letters, seeking references, ensuring that online social media checks are completed,  medical checks including feeding back any concerns and ensuring DBS applications or overseas police checks are completed.  For teaching staff verifying and collating qualifications. Informing leaders within schools that all checks are complete and local induction is required in line with agreed procedure. </w:t>
      </w:r>
    </w:p>
    <w:p w:rsidR="00000000" w:rsidDel="00000000" w:rsidP="00000000" w:rsidRDefault="00000000" w:rsidRPr="00000000" w14:paraId="00000018">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Liaising with Trust Leaders regarding the applications and processing of volunteers including Governors, Trustees and work placements.</w:t>
      </w:r>
    </w:p>
    <w:p w:rsidR="00000000" w:rsidDel="00000000" w:rsidP="00000000" w:rsidRDefault="00000000" w:rsidRPr="00000000" w14:paraId="00000019">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update monitoring tools so that all of the team are aware of progress on any vacancy.</w:t>
      </w:r>
    </w:p>
    <w:p w:rsidR="00000000" w:rsidDel="00000000" w:rsidP="00000000" w:rsidRDefault="00000000" w:rsidRPr="00000000" w14:paraId="0000001A">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input all new starters and leavers into SIMS and instruct the payroll provider in line with processes.</w:t>
      </w:r>
    </w:p>
    <w:p w:rsidR="00000000" w:rsidDel="00000000" w:rsidP="00000000" w:rsidRDefault="00000000" w:rsidRPr="00000000" w14:paraId="0000001B">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prepare contracts of employment from templates and issue them to new starters, along with job descriptions.</w:t>
      </w:r>
    </w:p>
    <w:p w:rsidR="00000000" w:rsidDel="00000000" w:rsidP="00000000" w:rsidRDefault="00000000" w:rsidRPr="00000000" w14:paraId="0000001C">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ensure there is a clear calendar diary so that all staff apply for a new DBS certificate within the 3 year requirement within Havering. Ensure that once new DBS certificates are received that they are verified and recorded on SIMS and the single central record.</w:t>
      </w:r>
    </w:p>
    <w:p w:rsidR="00000000" w:rsidDel="00000000" w:rsidP="00000000" w:rsidRDefault="00000000" w:rsidRPr="00000000" w14:paraId="0000001D">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ensure that the single central record is maintained and updated regularly with new starters, leavers and regular contacts.  </w:t>
      </w:r>
    </w:p>
    <w:p w:rsidR="00000000" w:rsidDel="00000000" w:rsidP="00000000" w:rsidRDefault="00000000" w:rsidRPr="00000000" w14:paraId="0000001E">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Update SIMS with all staffing changes ensuring there is an annual check of data stored for all staff.</w:t>
      </w:r>
    </w:p>
    <w:p w:rsidR="00000000" w:rsidDel="00000000" w:rsidP="00000000" w:rsidRDefault="00000000" w:rsidRPr="00000000" w14:paraId="0000001F">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provide reports from SIMS as required by the Trust Managers and Headteachers from any school within the Trust.</w:t>
      </w:r>
    </w:p>
    <w:p w:rsidR="00000000" w:rsidDel="00000000" w:rsidP="00000000" w:rsidRDefault="00000000" w:rsidRPr="00000000" w14:paraId="00000020">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complete regular checks to ensure any contract end dates are considered within 12 weeks of expiry and seek advice on potential extensions or ending of contracts.</w:t>
      </w:r>
    </w:p>
    <w:p w:rsidR="00000000" w:rsidDel="00000000" w:rsidP="00000000" w:rsidRDefault="00000000" w:rsidRPr="00000000" w14:paraId="00000021">
      <w:pPr>
        <w:numPr>
          <w:ilvl w:val="0"/>
          <w:numId w:val="2"/>
        </w:numPr>
        <w:ind w:left="748" w:right="-457" w:hanging="374"/>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To update sickness records and upload any reports or documentation requested on the absence insurance database to ensure that income is received in line with the Trust’s absence insurance policy.  To ensure that staff details are maintained and up to date on the database.</w:t>
      </w:r>
    </w:p>
    <w:p w:rsidR="00000000" w:rsidDel="00000000" w:rsidP="00000000" w:rsidRDefault="00000000" w:rsidRPr="00000000" w14:paraId="00000022">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archive staff data in line with data retention policy.</w:t>
      </w:r>
    </w:p>
    <w:p w:rsidR="00000000" w:rsidDel="00000000" w:rsidP="00000000" w:rsidRDefault="00000000" w:rsidRPr="00000000" w14:paraId="00000023">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w:t>
      </w:r>
      <w:r w:rsidDel="00000000" w:rsidR="00000000" w:rsidRPr="00000000">
        <w:rPr>
          <w:rFonts w:ascii="Arial" w:cs="Arial" w:eastAsia="Arial" w:hAnsi="Arial"/>
          <w:rtl w:val="0"/>
        </w:rPr>
        <w:t xml:space="preserve">provide a customer</w:t>
      </w:r>
      <w:r w:rsidDel="00000000" w:rsidR="00000000" w:rsidRPr="00000000">
        <w:rPr>
          <w:rFonts w:ascii="Arial" w:cs="Arial" w:eastAsia="Arial" w:hAnsi="Arial"/>
          <w:rtl w:val="0"/>
        </w:rPr>
        <w:t xml:space="preserve"> service to the Trust and support customer needs as required.</w:t>
      </w:r>
    </w:p>
    <w:p w:rsidR="00000000" w:rsidDel="00000000" w:rsidP="00000000" w:rsidRDefault="00000000" w:rsidRPr="00000000" w14:paraId="00000024">
      <w:pPr>
        <w:numPr>
          <w:ilvl w:val="0"/>
          <w:numId w:val="2"/>
        </w:numPr>
        <w:ind w:left="748" w:right="-457" w:hanging="374"/>
        <w:rPr>
          <w:rFonts w:ascii="Arial" w:cs="Arial" w:eastAsia="Arial" w:hAnsi="Arial"/>
        </w:rPr>
      </w:pPr>
      <w:r w:rsidDel="00000000" w:rsidR="00000000" w:rsidRPr="00000000">
        <w:rPr>
          <w:rFonts w:ascii="Arial" w:cs="Arial" w:eastAsia="Arial" w:hAnsi="Arial"/>
          <w:rtl w:val="0"/>
        </w:rPr>
        <w:t xml:space="preserve">To take minutes of meetings if there is a requirement to support any HR related procedures.</w:t>
      </w:r>
    </w:p>
    <w:p w:rsidR="00000000" w:rsidDel="00000000" w:rsidP="00000000" w:rsidRDefault="00000000" w:rsidRPr="00000000" w14:paraId="00000025">
      <w:pPr>
        <w:ind w:right="-457"/>
        <w:rPr>
          <w:rFonts w:ascii="Arial" w:cs="Arial" w:eastAsia="Arial" w:hAnsi="Arial"/>
        </w:rPr>
      </w:pPr>
      <w:r w:rsidDel="00000000" w:rsidR="00000000" w:rsidRPr="00000000">
        <w:rPr>
          <w:rtl w:val="0"/>
        </w:rPr>
      </w:r>
    </w:p>
    <w:p w:rsidR="00000000" w:rsidDel="00000000" w:rsidP="00000000" w:rsidRDefault="00000000" w:rsidRPr="00000000" w14:paraId="00000026">
      <w:pPr>
        <w:ind w:right="-457"/>
        <w:rPr>
          <w:rFonts w:ascii="Arial" w:cs="Arial" w:eastAsia="Arial" w:hAnsi="Arial"/>
        </w:rPr>
      </w:pPr>
      <w:r w:rsidDel="00000000" w:rsidR="00000000" w:rsidRPr="00000000">
        <w:rPr>
          <w:rtl w:val="0"/>
        </w:rPr>
      </w:r>
    </w:p>
    <w:p w:rsidR="00000000" w:rsidDel="00000000" w:rsidP="00000000" w:rsidRDefault="00000000" w:rsidRPr="00000000" w14:paraId="00000027">
      <w:pPr>
        <w:ind w:right="-457"/>
        <w:rPr>
          <w:rFonts w:ascii="Arial" w:cs="Arial" w:eastAsia="Arial" w:hAnsi="Arial"/>
        </w:rPr>
      </w:pPr>
      <w:r w:rsidDel="00000000" w:rsidR="00000000" w:rsidRPr="00000000">
        <w:rPr>
          <w:rtl w:val="0"/>
        </w:rPr>
      </w:r>
    </w:p>
    <w:p w:rsidR="00000000" w:rsidDel="00000000" w:rsidP="00000000" w:rsidRDefault="00000000" w:rsidRPr="00000000" w14:paraId="00000028">
      <w:pPr>
        <w:ind w:left="420" w:right="-457" w:firstLine="0"/>
        <w:rPr>
          <w:rFonts w:ascii="Arial" w:cs="Arial" w:eastAsia="Arial" w:hAnsi="Arial"/>
        </w:rPr>
      </w:pPr>
      <w:r w:rsidDel="00000000" w:rsidR="00000000" w:rsidRPr="00000000">
        <w:rPr>
          <w:rtl w:val="0"/>
        </w:rPr>
      </w:r>
    </w:p>
    <w:p w:rsidR="00000000" w:rsidDel="00000000" w:rsidP="00000000" w:rsidRDefault="00000000" w:rsidRPr="00000000" w14:paraId="00000029">
      <w:pPr>
        <w:ind w:left="388" w:right="-457" w:firstLine="0"/>
        <w:rPr>
          <w:rFonts w:ascii="Arial" w:cs="Arial" w:eastAsia="Arial" w:hAnsi="Arial"/>
        </w:rPr>
      </w:pPr>
      <w:r w:rsidDel="00000000" w:rsidR="00000000" w:rsidRPr="00000000">
        <w:rPr>
          <w:rtl w:val="0"/>
        </w:rPr>
      </w:r>
    </w:p>
    <w:p w:rsidR="00000000" w:rsidDel="00000000" w:rsidP="00000000" w:rsidRDefault="00000000" w:rsidRPr="00000000" w14:paraId="0000002A">
      <w:pPr>
        <w:pStyle w:val="Heading1"/>
        <w:ind w:right="-457"/>
        <w:rPr/>
      </w:pPr>
      <w:r w:rsidDel="00000000" w:rsidR="00000000" w:rsidRPr="00000000">
        <w:rPr>
          <w:rtl w:val="0"/>
        </w:rPr>
      </w:r>
    </w:p>
    <w:p w:rsidR="00000000" w:rsidDel="00000000" w:rsidP="00000000" w:rsidRDefault="00000000" w:rsidRPr="00000000" w14:paraId="0000002B">
      <w:pPr>
        <w:ind w:right="-457"/>
        <w:rPr>
          <w:rFonts w:ascii="Arial" w:cs="Arial" w:eastAsia="Arial" w:hAnsi="Arial"/>
        </w:rPr>
      </w:pPr>
      <w:r w:rsidDel="00000000" w:rsidR="00000000" w:rsidRPr="00000000">
        <w:rPr>
          <w:rFonts w:ascii="Arial" w:cs="Arial" w:eastAsia="Arial" w:hAnsi="Arial"/>
          <w:b w:val="1"/>
          <w:rtl w:val="0"/>
        </w:rPr>
        <w:t xml:space="preserve">Notes:</w:t>
      </w:r>
      <w:r w:rsidDel="00000000" w:rsidR="00000000" w:rsidRPr="00000000">
        <w:rPr>
          <w:rtl w:val="0"/>
        </w:rPr>
      </w:r>
    </w:p>
    <w:p w:rsidR="00000000" w:rsidDel="00000000" w:rsidP="00000000" w:rsidRDefault="00000000" w:rsidRPr="00000000" w14:paraId="0000002C">
      <w:pPr>
        <w:numPr>
          <w:ilvl w:val="0"/>
          <w:numId w:val="1"/>
        </w:numPr>
        <w:ind w:left="360" w:right="-457" w:hanging="360"/>
        <w:rPr>
          <w:rFonts w:ascii="Arial" w:cs="Arial" w:eastAsia="Arial" w:hAnsi="Arial"/>
        </w:rPr>
      </w:pPr>
      <w:r w:rsidDel="00000000" w:rsidR="00000000" w:rsidRPr="00000000">
        <w:rPr>
          <w:rFonts w:ascii="Arial" w:cs="Arial" w:eastAsia="Arial" w:hAnsi="Arial"/>
          <w:rtl w:val="0"/>
        </w:rPr>
        <w:t xml:space="preserve">The Trust expects its staff to work flexibly within the framework of the duties and responsibilities specified above. This means that the postholder may be expected to carry out work that is not specified in the job description but which is within the remit of the duties and responsibilities.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ind w:right="-457"/>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1"/>
        </w:numPr>
        <w:ind w:left="360" w:right="-457" w:hanging="360"/>
        <w:rPr/>
      </w:pPr>
      <w:r w:rsidDel="00000000" w:rsidR="00000000" w:rsidRPr="00000000">
        <w:rPr>
          <w:rFonts w:ascii="Arial" w:cs="Arial" w:eastAsia="Arial" w:hAnsi="Arial"/>
          <w:rtl w:val="0"/>
        </w:rPr>
        <w:t xml:space="preserve">This job description will be subject to review with the postholder after one year and may then be reviewed from time to time.</w:t>
      </w:r>
      <w:r w:rsidDel="00000000" w:rsidR="00000000" w:rsidRPr="00000000">
        <w:rPr>
          <w:rtl w:val="0"/>
        </w:rPr>
      </w:r>
    </w:p>
    <w:p w:rsidR="00000000" w:rsidDel="00000000" w:rsidP="00000000" w:rsidRDefault="00000000" w:rsidRPr="00000000" w14:paraId="0000002F">
      <w:pPr>
        <w:ind w:left="360" w:right="-457" w:firstLine="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ind w:left="360" w:right="-457" w:hanging="360"/>
        <w:rPr>
          <w:rFonts w:ascii="Arial" w:cs="Arial" w:eastAsia="Arial" w:hAnsi="Arial"/>
        </w:rPr>
      </w:pPr>
      <w:r w:rsidDel="00000000" w:rsidR="00000000" w:rsidRPr="00000000">
        <w:rPr>
          <w:rFonts w:ascii="Arial" w:cs="Arial" w:eastAsia="Arial" w:hAnsi="Arial"/>
          <w:rtl w:val="0"/>
        </w:rPr>
        <w:t xml:space="preserve">The post holder will require an attention to detail and be organised to ensure accuracy and efficiency of service.</w:t>
      </w:r>
    </w:p>
    <w:p w:rsidR="00000000" w:rsidDel="00000000" w:rsidP="00000000" w:rsidRDefault="00000000" w:rsidRPr="00000000" w14:paraId="00000031">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32">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33">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34">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41">
      <w:pPr>
        <w:pStyle w:val="Title"/>
        <w:ind w:right="-457"/>
        <w:rPr>
          <w:rFonts w:ascii="Arial" w:cs="Arial" w:eastAsia="Arial" w:hAnsi="Arial"/>
          <w:i w:val="0"/>
        </w:rPr>
      </w:pPr>
      <w:r w:rsidDel="00000000" w:rsidR="00000000" w:rsidRPr="00000000">
        <w:rPr>
          <w:rtl w:val="0"/>
        </w:rPr>
      </w:r>
    </w:p>
    <w:p w:rsidR="00000000" w:rsidDel="00000000" w:rsidP="00000000" w:rsidRDefault="00000000" w:rsidRPr="00000000" w14:paraId="00000042">
      <w:pPr>
        <w:pStyle w:val="Subtitle"/>
        <w:ind w:right="-457"/>
        <w:rPr/>
      </w:pPr>
      <w:r w:rsidDel="00000000" w:rsidR="00000000" w:rsidRPr="00000000">
        <w:rPr>
          <w:rtl w:val="0"/>
        </w:rPr>
        <w:t xml:space="preserve">Person Specification</w:t>
      </w:r>
    </w:p>
    <w:p w:rsidR="00000000" w:rsidDel="00000000" w:rsidP="00000000" w:rsidRDefault="00000000" w:rsidRPr="00000000" w14:paraId="00000043">
      <w:pPr>
        <w:ind w:right="-457"/>
        <w:jc w:val="center"/>
        <w:rPr>
          <w:rFonts w:ascii="Arial" w:cs="Arial" w:eastAsia="Arial" w:hAnsi="Arial"/>
        </w:rPr>
      </w:pPr>
      <w:r w:rsidDel="00000000" w:rsidR="00000000" w:rsidRPr="00000000">
        <w:rPr>
          <w:rtl w:val="0"/>
        </w:rPr>
      </w:r>
    </w:p>
    <w:tbl>
      <w:tblPr>
        <w:tblStyle w:val="Table1"/>
        <w:tblW w:w="990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5"/>
        <w:gridCol w:w="1155"/>
        <w:gridCol w:w="1140"/>
        <w:gridCol w:w="1980"/>
        <w:tblGridChange w:id="0">
          <w:tblGrid>
            <w:gridCol w:w="5625"/>
            <w:gridCol w:w="1155"/>
            <w:gridCol w:w="1140"/>
            <w:gridCol w:w="1980"/>
          </w:tblGrid>
        </w:tblGridChange>
      </w:tblGrid>
      <w:tr>
        <w:trPr>
          <w:cantSplit w:val="0"/>
          <w:tblHeader w:val="0"/>
        </w:trPr>
        <w:tc>
          <w:tcPr>
            <w:tcBorders>
              <w:bottom w:color="000000" w:space="0" w:sz="4" w:val="single"/>
            </w:tcBorders>
            <w:shd w:fill="e0e0e0" w:val="clear"/>
          </w:tcPr>
          <w:p w:rsidR="00000000" w:rsidDel="00000000" w:rsidP="00000000" w:rsidRDefault="00000000" w:rsidRPr="00000000" w14:paraId="00000044">
            <w:pPr>
              <w:pStyle w:val="Heading1"/>
              <w:ind w:right="-457"/>
              <w:rPr/>
            </w:pPr>
            <w:r w:rsidDel="00000000" w:rsidR="00000000" w:rsidRPr="00000000">
              <w:rPr>
                <w:rtl w:val="0"/>
              </w:rPr>
              <w:t xml:space="preserve">Skills and Abilities</w:t>
            </w:r>
          </w:p>
        </w:tc>
        <w:tc>
          <w:tcPr>
            <w:tcBorders>
              <w:bottom w:color="000000" w:space="0" w:sz="4" w:val="single"/>
            </w:tcBorders>
            <w:shd w:fill="e0e0e0" w:val="clear"/>
          </w:tcPr>
          <w:p w:rsidR="00000000" w:rsidDel="00000000" w:rsidP="00000000" w:rsidRDefault="00000000" w:rsidRPr="00000000" w14:paraId="00000045">
            <w:pPr>
              <w:ind w:right="-457"/>
              <w:rPr>
                <w:rFonts w:ascii="Arial" w:cs="Arial" w:eastAsia="Arial" w:hAnsi="Arial"/>
                <w:sz w:val="20"/>
                <w:szCs w:val="20"/>
              </w:rPr>
            </w:pPr>
            <w:r w:rsidDel="00000000" w:rsidR="00000000" w:rsidRPr="00000000">
              <w:rPr>
                <w:rFonts w:ascii="Arial" w:cs="Arial" w:eastAsia="Arial" w:hAnsi="Arial"/>
                <w:b w:val="1"/>
                <w:sz w:val="20"/>
                <w:szCs w:val="20"/>
                <w:rtl w:val="0"/>
              </w:rPr>
              <w:t xml:space="preserve">Essential</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46">
            <w:pPr>
              <w:ind w:right="-457"/>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Desirable</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47">
            <w:pPr>
              <w:ind w:right="-457"/>
              <w:rPr>
                <w:rFonts w:ascii="Arial" w:cs="Arial" w:eastAsia="Arial" w:hAnsi="Arial"/>
              </w:rPr>
            </w:pPr>
            <w:r w:rsidDel="00000000" w:rsidR="00000000" w:rsidRPr="00000000">
              <w:rPr>
                <w:rFonts w:ascii="Arial" w:cs="Arial" w:eastAsia="Arial" w:hAnsi="Arial"/>
                <w:b w:val="1"/>
                <w:rtl w:val="0"/>
              </w:rPr>
              <w:t xml:space="preserve">Assessed by</w:t>
            </w: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48">
            <w:pPr>
              <w:ind w:right="-457"/>
              <w:rPr>
                <w:rFonts w:ascii="Arial" w:cs="Arial" w:eastAsia="Arial" w:hAnsi="Arial"/>
              </w:rPr>
            </w:pPr>
            <w:r w:rsidDel="00000000" w:rsidR="00000000" w:rsidRPr="00000000">
              <w:rPr>
                <w:rFonts w:ascii="Arial" w:cs="Arial" w:eastAsia="Arial" w:hAnsi="Arial"/>
                <w:rtl w:val="0"/>
              </w:rPr>
              <w:t xml:space="preserve">Ability to organise one’s own work, to prioritise tasks and keep to deadlines</w:t>
            </w:r>
          </w:p>
        </w:tc>
        <w:tc>
          <w:tcPr>
            <w:tcBorders>
              <w:bottom w:color="000000" w:space="0" w:sz="4" w:val="single"/>
            </w:tcBorders>
            <w:shd w:fill="ffffff" w:val="clear"/>
          </w:tcPr>
          <w:p w:rsidR="00000000" w:rsidDel="00000000" w:rsidP="00000000" w:rsidRDefault="00000000" w:rsidRPr="00000000" w14:paraId="00000049">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p w:rsidR="00000000" w:rsidDel="00000000" w:rsidP="00000000" w:rsidRDefault="00000000" w:rsidRPr="00000000" w14:paraId="0000004A">
            <w:pPr>
              <w:ind w:right="-457"/>
              <w:jc w:val="center"/>
              <w:rPr>
                <w:rFonts w:ascii="Arial" w:cs="Arial" w:eastAsia="Arial" w:hAnsi="Arial"/>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B">
            <w:pPr>
              <w:ind w:right="-457"/>
              <w:rPr>
                <w:rFonts w:ascii="Arial" w:cs="Arial" w:eastAsia="Arial" w:hAnsi="Arial"/>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C">
            <w:pPr>
              <w:ind w:right="-457"/>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shd w:fill="ffffff" w:val="clear"/>
          </w:tcPr>
          <w:p w:rsidR="00000000" w:rsidDel="00000000" w:rsidP="00000000" w:rsidRDefault="00000000" w:rsidRPr="00000000" w14:paraId="0000004D">
            <w:pPr>
              <w:ind w:right="-457"/>
              <w:rPr>
                <w:rFonts w:ascii="Arial" w:cs="Arial" w:eastAsia="Arial" w:hAnsi="Arial"/>
              </w:rPr>
            </w:pPr>
            <w:r w:rsidDel="00000000" w:rsidR="00000000" w:rsidRPr="00000000">
              <w:rPr>
                <w:rFonts w:ascii="Arial" w:cs="Arial" w:eastAsia="Arial" w:hAnsi="Arial"/>
                <w:rtl w:val="0"/>
              </w:rPr>
              <w:t xml:space="preserve">To have an attention to detail and be accurate and efficient in service delivery</w:t>
            </w:r>
          </w:p>
        </w:tc>
        <w:tc>
          <w:tcPr>
            <w:shd w:fill="ffffff" w:val="clear"/>
          </w:tcPr>
          <w:p w:rsidR="00000000" w:rsidDel="00000000" w:rsidP="00000000" w:rsidRDefault="00000000" w:rsidRPr="00000000" w14:paraId="0000004E">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4F">
            <w:pPr>
              <w:ind w:right="-457"/>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50">
            <w:pPr>
              <w:ind w:right="-457"/>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shd w:fill="ffffff" w:val="clear"/>
          </w:tcPr>
          <w:p w:rsidR="00000000" w:rsidDel="00000000" w:rsidP="00000000" w:rsidRDefault="00000000" w:rsidRPr="00000000" w14:paraId="00000051">
            <w:pPr>
              <w:ind w:right="-457"/>
              <w:rPr>
                <w:rFonts w:ascii="Arial" w:cs="Arial" w:eastAsia="Arial" w:hAnsi="Arial"/>
              </w:rPr>
            </w:pPr>
            <w:r w:rsidDel="00000000" w:rsidR="00000000" w:rsidRPr="00000000">
              <w:rPr>
                <w:rFonts w:ascii="Arial" w:cs="Arial" w:eastAsia="Arial" w:hAnsi="Arial"/>
                <w:rtl w:val="0"/>
              </w:rPr>
              <w:t xml:space="preserve">Ability to be flexible and respond effectively to the ‘unexpected’</w:t>
            </w:r>
          </w:p>
        </w:tc>
        <w:tc>
          <w:tcPr>
            <w:shd w:fill="ffffff" w:val="clear"/>
          </w:tcPr>
          <w:p w:rsidR="00000000" w:rsidDel="00000000" w:rsidP="00000000" w:rsidRDefault="00000000" w:rsidRPr="00000000" w14:paraId="00000052">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53">
            <w:pPr>
              <w:ind w:right="-457"/>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54">
            <w:pPr>
              <w:ind w:right="-457"/>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p w:rsidR="00000000" w:rsidDel="00000000" w:rsidP="00000000" w:rsidRDefault="00000000" w:rsidRPr="00000000" w14:paraId="00000055">
            <w:pPr>
              <w:ind w:right="-457"/>
              <w:rPr>
                <w:rFonts w:ascii="Arial" w:cs="Arial" w:eastAsia="Arial" w:hAnsi="Arial"/>
              </w:rPr>
            </w:pPr>
            <w:r w:rsidDel="00000000" w:rsidR="00000000" w:rsidRPr="00000000">
              <w:rPr>
                <w:rFonts w:ascii="Arial" w:cs="Arial" w:eastAsia="Arial" w:hAnsi="Arial"/>
                <w:rtl w:val="0"/>
              </w:rPr>
              <w:t xml:space="preserve">Ability to communicate and interact effectively with stakeholders</w:t>
            </w:r>
          </w:p>
        </w:tc>
        <w:tc>
          <w:tcPr/>
          <w:p w:rsidR="00000000" w:rsidDel="00000000" w:rsidP="00000000" w:rsidRDefault="00000000" w:rsidRPr="00000000" w14:paraId="00000056">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p w:rsidR="00000000" w:rsidDel="00000000" w:rsidP="00000000" w:rsidRDefault="00000000" w:rsidRPr="00000000" w14:paraId="00000057">
            <w:pPr>
              <w:ind w:right="-45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8">
            <w:pPr>
              <w:ind w:right="-457"/>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p w:rsidR="00000000" w:rsidDel="00000000" w:rsidP="00000000" w:rsidRDefault="00000000" w:rsidRPr="00000000" w14:paraId="00000059">
            <w:pPr>
              <w:ind w:right="-457"/>
              <w:rPr>
                <w:rFonts w:ascii="Arial" w:cs="Arial" w:eastAsia="Arial" w:hAnsi="Arial"/>
              </w:rPr>
            </w:pPr>
            <w:r w:rsidDel="00000000" w:rsidR="00000000" w:rsidRPr="00000000">
              <w:rPr>
                <w:rFonts w:ascii="Arial" w:cs="Arial" w:eastAsia="Arial" w:hAnsi="Arial"/>
                <w:rtl w:val="0"/>
              </w:rPr>
              <w:t xml:space="preserve">Ability to write effectively for a variety of different audiences</w:t>
            </w:r>
          </w:p>
        </w:tc>
        <w:tc>
          <w:tcPr/>
          <w:p w:rsidR="00000000" w:rsidDel="00000000" w:rsidP="00000000" w:rsidRDefault="00000000" w:rsidRPr="00000000" w14:paraId="0000005A">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p w:rsidR="00000000" w:rsidDel="00000000" w:rsidP="00000000" w:rsidRDefault="00000000" w:rsidRPr="00000000" w14:paraId="0000005B">
            <w:pPr>
              <w:ind w:right="-45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C">
            <w:pPr>
              <w:ind w:right="-457"/>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p w:rsidR="00000000" w:rsidDel="00000000" w:rsidP="00000000" w:rsidRDefault="00000000" w:rsidRPr="00000000" w14:paraId="0000005D">
            <w:pPr>
              <w:ind w:right="-457"/>
              <w:rPr>
                <w:rFonts w:ascii="Arial" w:cs="Arial" w:eastAsia="Arial" w:hAnsi="Arial"/>
              </w:rPr>
            </w:pPr>
            <w:r w:rsidDel="00000000" w:rsidR="00000000" w:rsidRPr="00000000">
              <w:rPr>
                <w:rFonts w:ascii="Arial" w:cs="Arial" w:eastAsia="Arial" w:hAnsi="Arial"/>
                <w:rtl w:val="0"/>
              </w:rPr>
              <w:t xml:space="preserve">Ability to follow process and procedure to ensure consistency of approach.</w:t>
            </w:r>
          </w:p>
        </w:tc>
        <w:tc>
          <w:tcPr/>
          <w:p w:rsidR="00000000" w:rsidDel="00000000" w:rsidP="00000000" w:rsidRDefault="00000000" w:rsidRPr="00000000" w14:paraId="0000005E">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p w:rsidR="00000000" w:rsidDel="00000000" w:rsidP="00000000" w:rsidRDefault="00000000" w:rsidRPr="00000000" w14:paraId="0000005F">
            <w:pPr>
              <w:ind w:right="-45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0">
            <w:pPr>
              <w:ind w:right="-457"/>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p w:rsidR="00000000" w:rsidDel="00000000" w:rsidP="00000000" w:rsidRDefault="00000000" w:rsidRPr="00000000" w14:paraId="00000061">
            <w:pPr>
              <w:ind w:right="-457"/>
              <w:rPr>
                <w:rFonts w:ascii="Arial" w:cs="Arial" w:eastAsia="Arial" w:hAnsi="Arial"/>
              </w:rPr>
            </w:pPr>
            <w:r w:rsidDel="00000000" w:rsidR="00000000" w:rsidRPr="00000000">
              <w:rPr>
                <w:rFonts w:ascii="Arial" w:cs="Arial" w:eastAsia="Arial" w:hAnsi="Arial"/>
                <w:rtl w:val="0"/>
              </w:rPr>
              <w:t xml:space="preserve">Knowledge of confidentiality processes in a work setting</w:t>
            </w:r>
          </w:p>
        </w:tc>
        <w:tc>
          <w:tcPr/>
          <w:p w:rsidR="00000000" w:rsidDel="00000000" w:rsidP="00000000" w:rsidRDefault="00000000" w:rsidRPr="00000000" w14:paraId="00000062">
            <w:pPr>
              <w:ind w:right="-457"/>
              <w:jc w:val="center"/>
              <w:rPr>
                <w:rFonts w:ascii="Noto Sans Symbols" w:cs="Noto Sans Symbols" w:eastAsia="Noto Sans Symbols" w:hAnsi="Noto Sans Symbols"/>
                <w:b w:val="1"/>
              </w:rPr>
            </w:pPr>
            <w:r w:rsidDel="00000000" w:rsidR="00000000" w:rsidRPr="00000000">
              <w:rPr>
                <w:rFonts w:ascii="Noto Sans Symbols" w:cs="Noto Sans Symbols" w:eastAsia="Noto Sans Symbols" w:hAnsi="Noto Sans Symbols"/>
                <w:b w:val="1"/>
                <w:rtl w:val="0"/>
              </w:rPr>
              <w:t xml:space="preserve">√</w:t>
            </w:r>
          </w:p>
        </w:tc>
        <w:tc>
          <w:tcPr/>
          <w:p w:rsidR="00000000" w:rsidDel="00000000" w:rsidP="00000000" w:rsidRDefault="00000000" w:rsidRPr="00000000" w14:paraId="00000063">
            <w:pPr>
              <w:ind w:right="-45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4">
            <w:pPr>
              <w:ind w:right="-457"/>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tcBorders>
              <w:bottom w:color="000000" w:space="0" w:sz="4" w:val="single"/>
            </w:tcBorders>
            <w:shd w:fill="e0e0e0" w:val="clear"/>
          </w:tcPr>
          <w:p w:rsidR="00000000" w:rsidDel="00000000" w:rsidP="00000000" w:rsidRDefault="00000000" w:rsidRPr="00000000" w14:paraId="00000065">
            <w:pPr>
              <w:ind w:right="-457"/>
              <w:rPr>
                <w:rFonts w:ascii="Arial" w:cs="Arial" w:eastAsia="Arial" w:hAnsi="Arial"/>
              </w:rPr>
            </w:pPr>
            <w:r w:rsidDel="00000000" w:rsidR="00000000" w:rsidRPr="00000000">
              <w:rPr>
                <w:rFonts w:ascii="Arial" w:cs="Arial" w:eastAsia="Arial" w:hAnsi="Arial"/>
                <w:b w:val="1"/>
                <w:rtl w:val="0"/>
              </w:rPr>
              <w:t xml:space="preserve">Knowledge</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66">
            <w:pPr>
              <w:ind w:right="-457"/>
              <w:jc w:val="center"/>
              <w:rPr>
                <w:rFonts w:ascii="Arial" w:cs="Arial" w:eastAsia="Arial" w:hAnsi="Arial"/>
              </w:rPr>
            </w:pP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67">
            <w:pPr>
              <w:ind w:right="-457"/>
              <w:jc w:val="center"/>
              <w:rPr>
                <w:rFonts w:ascii="Arial" w:cs="Arial" w:eastAsia="Arial" w:hAnsi="Arial"/>
              </w:rPr>
            </w:pP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68">
            <w:pPr>
              <w:ind w:right="-457"/>
              <w:jc w:val="cente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9">
            <w:pPr>
              <w:ind w:right="-457"/>
              <w:rPr>
                <w:rFonts w:ascii="Arial" w:cs="Arial" w:eastAsia="Arial" w:hAnsi="Arial"/>
              </w:rPr>
            </w:pPr>
            <w:r w:rsidDel="00000000" w:rsidR="00000000" w:rsidRPr="00000000">
              <w:rPr>
                <w:rFonts w:ascii="Arial" w:cs="Arial" w:eastAsia="Arial" w:hAnsi="Arial"/>
                <w:rtl w:val="0"/>
              </w:rPr>
              <w:t xml:space="preserve">Understanding of ICT systems that support the HR service</w:t>
            </w:r>
          </w:p>
        </w:tc>
        <w:tc>
          <w:tcPr>
            <w:shd w:fill="ffffff" w:val="clear"/>
          </w:tcPr>
          <w:p w:rsidR="00000000" w:rsidDel="00000000" w:rsidP="00000000" w:rsidRDefault="00000000" w:rsidRPr="00000000" w14:paraId="0000006A">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6B">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6C">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D">
            <w:pPr>
              <w:ind w:right="-457"/>
              <w:rPr>
                <w:rFonts w:ascii="Arial" w:cs="Arial" w:eastAsia="Arial" w:hAnsi="Arial"/>
              </w:rPr>
            </w:pPr>
            <w:r w:rsidDel="00000000" w:rsidR="00000000" w:rsidRPr="00000000">
              <w:rPr>
                <w:rFonts w:ascii="Arial" w:cs="Arial" w:eastAsia="Arial" w:hAnsi="Arial"/>
                <w:rtl w:val="0"/>
              </w:rPr>
              <w:t xml:space="preserve">Application, interview and </w:t>
            </w:r>
          </w:p>
          <w:p w:rsidR="00000000" w:rsidDel="00000000" w:rsidP="00000000" w:rsidRDefault="00000000" w:rsidRPr="00000000" w14:paraId="0000006E">
            <w:pPr>
              <w:ind w:right="-457"/>
              <w:rPr>
                <w:rFonts w:ascii="Arial" w:cs="Arial" w:eastAsia="Arial" w:hAnsi="Arial"/>
              </w:rPr>
            </w:pPr>
            <w:r w:rsidDel="00000000" w:rsidR="00000000" w:rsidRPr="00000000">
              <w:rPr>
                <w:rFonts w:ascii="Arial" w:cs="Arial" w:eastAsia="Arial" w:hAnsi="Arial"/>
                <w:rtl w:val="0"/>
              </w:rPr>
              <w:t xml:space="preserve">Test</w:t>
            </w:r>
          </w:p>
        </w:tc>
      </w:tr>
      <w:tr>
        <w:trPr>
          <w:cantSplit w:val="0"/>
          <w:tblHeader w:val="0"/>
        </w:trPr>
        <w:tc>
          <w:tcPr>
            <w:shd w:fill="ffffff" w:val="clear"/>
          </w:tcPr>
          <w:p w:rsidR="00000000" w:rsidDel="00000000" w:rsidP="00000000" w:rsidRDefault="00000000" w:rsidRPr="00000000" w14:paraId="0000006F">
            <w:pPr>
              <w:ind w:right="-457"/>
              <w:rPr>
                <w:rFonts w:ascii="Arial" w:cs="Arial" w:eastAsia="Arial" w:hAnsi="Arial"/>
              </w:rPr>
            </w:pPr>
            <w:r w:rsidDel="00000000" w:rsidR="00000000" w:rsidRPr="00000000">
              <w:rPr>
                <w:rFonts w:ascii="Arial" w:cs="Arial" w:eastAsia="Arial" w:hAnsi="Arial"/>
                <w:rtl w:val="0"/>
              </w:rPr>
              <w:t xml:space="preserve">Knowledge of Google for Education</w:t>
            </w:r>
          </w:p>
        </w:tc>
        <w:tc>
          <w:tcPr>
            <w:shd w:fill="ffffff" w:val="clear"/>
          </w:tcPr>
          <w:p w:rsidR="00000000" w:rsidDel="00000000" w:rsidP="00000000" w:rsidRDefault="00000000" w:rsidRPr="00000000" w14:paraId="00000070">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71">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72">
            <w:pPr>
              <w:ind w:right="-457"/>
              <w:rPr>
                <w:rFonts w:ascii="Arial" w:cs="Arial" w:eastAsia="Arial" w:hAnsi="Arial"/>
              </w:rPr>
            </w:pPr>
            <w:r w:rsidDel="00000000" w:rsidR="00000000" w:rsidRPr="00000000">
              <w:rPr>
                <w:rFonts w:ascii="Arial" w:cs="Arial" w:eastAsia="Arial" w:hAnsi="Arial"/>
                <w:rtl w:val="0"/>
              </w:rPr>
              <w:t xml:space="preserve">Application, interview </w:t>
            </w:r>
          </w:p>
        </w:tc>
      </w:tr>
      <w:tr>
        <w:trPr>
          <w:cantSplit w:val="0"/>
          <w:tblHeader w:val="0"/>
        </w:trPr>
        <w:tc>
          <w:tcPr>
            <w:shd w:fill="ffffff" w:val="clear"/>
          </w:tcPr>
          <w:p w:rsidR="00000000" w:rsidDel="00000000" w:rsidP="00000000" w:rsidRDefault="00000000" w:rsidRPr="00000000" w14:paraId="00000073">
            <w:pPr>
              <w:ind w:right="-457"/>
              <w:rPr>
                <w:rFonts w:ascii="Arial" w:cs="Arial" w:eastAsia="Arial" w:hAnsi="Arial"/>
              </w:rPr>
            </w:pPr>
            <w:r w:rsidDel="00000000" w:rsidR="00000000" w:rsidRPr="00000000">
              <w:rPr>
                <w:rFonts w:ascii="Arial" w:cs="Arial" w:eastAsia="Arial" w:hAnsi="Arial"/>
                <w:rtl w:val="0"/>
              </w:rPr>
              <w:t xml:space="preserve">A knowledge of GDPR and Data Protection, </w:t>
            </w:r>
          </w:p>
          <w:p w:rsidR="00000000" w:rsidDel="00000000" w:rsidP="00000000" w:rsidRDefault="00000000" w:rsidRPr="00000000" w14:paraId="00000074">
            <w:pPr>
              <w:ind w:right="-457"/>
              <w:rPr>
                <w:rFonts w:ascii="Arial" w:cs="Arial" w:eastAsia="Arial" w:hAnsi="Arial"/>
              </w:rPr>
            </w:pPr>
            <w:r w:rsidDel="00000000" w:rsidR="00000000" w:rsidRPr="00000000">
              <w:rPr>
                <w:rFonts w:ascii="Arial" w:cs="Arial" w:eastAsia="Arial" w:hAnsi="Arial"/>
                <w:rtl w:val="0"/>
              </w:rPr>
              <w:t xml:space="preserve">Retention and Freedom of Information</w:t>
            </w:r>
          </w:p>
        </w:tc>
        <w:tc>
          <w:tcPr>
            <w:shd w:fill="ffffff" w:val="clear"/>
          </w:tcPr>
          <w:p w:rsidR="00000000" w:rsidDel="00000000" w:rsidP="00000000" w:rsidRDefault="00000000" w:rsidRPr="00000000" w14:paraId="00000075">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76">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77">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78">
            <w:pPr>
              <w:ind w:right="-457"/>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shd w:fill="e0e0e0" w:val="clear"/>
          </w:tcPr>
          <w:p w:rsidR="00000000" w:rsidDel="00000000" w:rsidP="00000000" w:rsidRDefault="00000000" w:rsidRPr="00000000" w14:paraId="00000079">
            <w:pPr>
              <w:ind w:right="-457"/>
              <w:rPr>
                <w:rFonts w:ascii="Arial" w:cs="Arial" w:eastAsia="Arial" w:hAnsi="Arial"/>
              </w:rPr>
            </w:pPr>
            <w:r w:rsidDel="00000000" w:rsidR="00000000" w:rsidRPr="00000000">
              <w:rPr>
                <w:rFonts w:ascii="Arial" w:cs="Arial" w:eastAsia="Arial" w:hAnsi="Arial"/>
                <w:b w:val="1"/>
                <w:rtl w:val="0"/>
              </w:rPr>
              <w:t xml:space="preserve">Qualifications and Experience</w:t>
            </w:r>
            <w:r w:rsidDel="00000000" w:rsidR="00000000" w:rsidRPr="00000000">
              <w:rPr>
                <w:rtl w:val="0"/>
              </w:rPr>
            </w:r>
          </w:p>
        </w:tc>
        <w:tc>
          <w:tcPr>
            <w:shd w:fill="e0e0e0" w:val="clear"/>
          </w:tcPr>
          <w:p w:rsidR="00000000" w:rsidDel="00000000" w:rsidP="00000000" w:rsidRDefault="00000000" w:rsidRPr="00000000" w14:paraId="0000007A">
            <w:pPr>
              <w:ind w:right="-457"/>
              <w:jc w:val="center"/>
              <w:rPr>
                <w:rFonts w:ascii="Arial" w:cs="Arial" w:eastAsia="Arial" w:hAnsi="Arial"/>
              </w:rPr>
            </w:pPr>
            <w:r w:rsidDel="00000000" w:rsidR="00000000" w:rsidRPr="00000000">
              <w:rPr>
                <w:rtl w:val="0"/>
              </w:rPr>
            </w:r>
          </w:p>
        </w:tc>
        <w:tc>
          <w:tcPr>
            <w:shd w:fill="e0e0e0" w:val="clear"/>
          </w:tcPr>
          <w:p w:rsidR="00000000" w:rsidDel="00000000" w:rsidP="00000000" w:rsidRDefault="00000000" w:rsidRPr="00000000" w14:paraId="0000007B">
            <w:pPr>
              <w:ind w:right="-457"/>
              <w:jc w:val="center"/>
              <w:rPr>
                <w:rFonts w:ascii="Arial" w:cs="Arial" w:eastAsia="Arial" w:hAnsi="Arial"/>
              </w:rPr>
            </w:pPr>
            <w:r w:rsidDel="00000000" w:rsidR="00000000" w:rsidRPr="00000000">
              <w:rPr>
                <w:rtl w:val="0"/>
              </w:rPr>
            </w:r>
          </w:p>
        </w:tc>
        <w:tc>
          <w:tcPr>
            <w:shd w:fill="e0e0e0" w:val="clear"/>
          </w:tcPr>
          <w:p w:rsidR="00000000" w:rsidDel="00000000" w:rsidP="00000000" w:rsidRDefault="00000000" w:rsidRPr="00000000" w14:paraId="0000007C">
            <w:pPr>
              <w:ind w:right="-457"/>
              <w:jc w:val="cente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D">
            <w:pPr>
              <w:ind w:right="-457"/>
              <w:rPr>
                <w:rFonts w:ascii="Arial" w:cs="Arial" w:eastAsia="Arial" w:hAnsi="Arial"/>
              </w:rPr>
            </w:pPr>
            <w:r w:rsidDel="00000000" w:rsidR="00000000" w:rsidRPr="00000000">
              <w:rPr>
                <w:rFonts w:ascii="Arial" w:cs="Arial" w:eastAsia="Arial" w:hAnsi="Arial"/>
                <w:rtl w:val="0"/>
              </w:rPr>
              <w:t xml:space="preserve">GCSE at level A – C in English and mathematics or equivalent</w:t>
            </w:r>
          </w:p>
        </w:tc>
        <w:tc>
          <w:tcPr>
            <w:shd w:fill="ffffff" w:val="clear"/>
          </w:tcPr>
          <w:p w:rsidR="00000000" w:rsidDel="00000000" w:rsidP="00000000" w:rsidRDefault="00000000" w:rsidRPr="00000000" w14:paraId="0000007E">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7F">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0">
            <w:pPr>
              <w:ind w:right="-457"/>
              <w:rPr>
                <w:rFonts w:ascii="Arial" w:cs="Arial" w:eastAsia="Arial" w:hAnsi="Arial"/>
              </w:rPr>
            </w:pPr>
            <w:r w:rsidDel="00000000" w:rsidR="00000000" w:rsidRPr="00000000">
              <w:rPr>
                <w:rFonts w:ascii="Arial" w:cs="Arial" w:eastAsia="Arial" w:hAnsi="Arial"/>
                <w:rtl w:val="0"/>
              </w:rPr>
              <w:t xml:space="preserve">Application </w:t>
            </w:r>
          </w:p>
        </w:tc>
      </w:tr>
      <w:tr>
        <w:trPr>
          <w:cantSplit w:val="0"/>
          <w:tblHeader w:val="0"/>
        </w:trPr>
        <w:tc>
          <w:tcPr>
            <w:shd w:fill="ffffff" w:val="clear"/>
          </w:tcPr>
          <w:p w:rsidR="00000000" w:rsidDel="00000000" w:rsidP="00000000" w:rsidRDefault="00000000" w:rsidRPr="00000000" w14:paraId="00000081">
            <w:pPr>
              <w:ind w:right="-457"/>
              <w:rPr>
                <w:rFonts w:ascii="Arial" w:cs="Arial" w:eastAsia="Arial" w:hAnsi="Arial"/>
              </w:rPr>
            </w:pPr>
            <w:r w:rsidDel="00000000" w:rsidR="00000000" w:rsidRPr="00000000">
              <w:rPr>
                <w:rFonts w:ascii="Arial" w:cs="Arial" w:eastAsia="Arial" w:hAnsi="Arial"/>
                <w:rtl w:val="0"/>
              </w:rPr>
              <w:t xml:space="preserve">Experience within an HR setting</w:t>
            </w:r>
          </w:p>
        </w:tc>
        <w:tc>
          <w:tcPr>
            <w:shd w:fill="ffffff" w:val="clear"/>
          </w:tcPr>
          <w:p w:rsidR="00000000" w:rsidDel="00000000" w:rsidP="00000000" w:rsidRDefault="00000000" w:rsidRPr="00000000" w14:paraId="00000082">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3">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84">
            <w:pPr>
              <w:ind w:right="-457"/>
              <w:rPr>
                <w:rFonts w:ascii="Arial" w:cs="Arial" w:eastAsia="Arial" w:hAnsi="Arial"/>
              </w:rPr>
            </w:pPr>
            <w:r w:rsidDel="00000000" w:rsidR="00000000" w:rsidRPr="00000000">
              <w:rPr>
                <w:rFonts w:ascii="Arial" w:cs="Arial" w:eastAsia="Arial" w:hAnsi="Arial"/>
                <w:rtl w:val="0"/>
              </w:rPr>
              <w:t xml:space="preserve">Application </w:t>
            </w:r>
          </w:p>
        </w:tc>
      </w:tr>
      <w:tr>
        <w:trPr>
          <w:cantSplit w:val="0"/>
          <w:tblHeader w:val="0"/>
        </w:trPr>
        <w:tc>
          <w:tcPr>
            <w:shd w:fill="ffffff" w:val="clear"/>
          </w:tcPr>
          <w:p w:rsidR="00000000" w:rsidDel="00000000" w:rsidP="00000000" w:rsidRDefault="00000000" w:rsidRPr="00000000" w14:paraId="00000085">
            <w:pPr>
              <w:ind w:right="-457"/>
              <w:rPr>
                <w:rFonts w:ascii="Arial" w:cs="Arial" w:eastAsia="Arial" w:hAnsi="Arial"/>
              </w:rPr>
            </w:pPr>
            <w:r w:rsidDel="00000000" w:rsidR="00000000" w:rsidRPr="00000000">
              <w:rPr>
                <w:rFonts w:ascii="Arial" w:cs="Arial" w:eastAsia="Arial" w:hAnsi="Arial"/>
                <w:rtl w:val="0"/>
              </w:rPr>
              <w:t xml:space="preserve">Evidence of willingness and motivation to develop</w:t>
            </w:r>
          </w:p>
          <w:p w:rsidR="00000000" w:rsidDel="00000000" w:rsidP="00000000" w:rsidRDefault="00000000" w:rsidRPr="00000000" w14:paraId="00000086">
            <w:pPr>
              <w:ind w:right="-457"/>
              <w:rPr>
                <w:rFonts w:ascii="Arial" w:cs="Arial" w:eastAsia="Arial" w:hAnsi="Arial"/>
              </w:rPr>
            </w:pPr>
            <w:r w:rsidDel="00000000" w:rsidR="00000000" w:rsidRPr="00000000">
              <w:rPr>
                <w:rFonts w:ascii="Arial" w:cs="Arial" w:eastAsia="Arial" w:hAnsi="Arial"/>
                <w:rtl w:val="0"/>
              </w:rPr>
              <w:t xml:space="preserve">skills and abilities through continuing professional development </w:t>
            </w:r>
          </w:p>
        </w:tc>
        <w:tc>
          <w:tcPr>
            <w:shd w:fill="ffffff" w:val="clear"/>
          </w:tcPr>
          <w:p w:rsidR="00000000" w:rsidDel="00000000" w:rsidP="00000000" w:rsidRDefault="00000000" w:rsidRPr="00000000" w14:paraId="00000087">
            <w:pPr>
              <w:ind w:right="-457"/>
              <w:jc w:val="center"/>
              <w:rPr>
                <w:rFonts w:ascii="Arial" w:cs="Arial" w:eastAsia="Arial" w:hAnsi="Arial"/>
              </w:rPr>
            </w:pPr>
            <w:r w:rsidDel="00000000" w:rsidR="00000000" w:rsidRPr="00000000">
              <w:rPr>
                <w:rtl w:val="0"/>
              </w:rPr>
            </w:r>
          </w:p>
          <w:p w:rsidR="00000000" w:rsidDel="00000000" w:rsidP="00000000" w:rsidRDefault="00000000" w:rsidRPr="00000000" w14:paraId="00000088">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89">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A">
            <w:pPr>
              <w:ind w:right="-457"/>
              <w:rPr>
                <w:rFonts w:ascii="Arial" w:cs="Arial" w:eastAsia="Arial" w:hAnsi="Arial"/>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320"/>
                <w:tab w:val="right" w:leader="none" w:pos="8640"/>
              </w:tabs>
              <w:ind w:right="-457"/>
              <w:rPr>
                <w:rFonts w:ascii="Arial" w:cs="Arial" w:eastAsia="Arial" w:hAnsi="Arial"/>
                <w:color w:val="000000"/>
              </w:rPr>
            </w:pPr>
            <w:r w:rsidDel="00000000" w:rsidR="00000000" w:rsidRPr="00000000">
              <w:rPr>
                <w:rFonts w:ascii="Arial" w:cs="Arial" w:eastAsia="Arial" w:hAnsi="Arial"/>
                <w:color w:val="000000"/>
                <w:rtl w:val="0"/>
              </w:rPr>
              <w:t xml:space="preserve">Application &amp; interview</w:t>
            </w:r>
          </w:p>
        </w:tc>
      </w:tr>
      <w:tr>
        <w:trPr>
          <w:cantSplit w:val="0"/>
          <w:tblHeader w:val="0"/>
        </w:trPr>
        <w:tc>
          <w:tcPr>
            <w:shd w:fill="ffffff" w:val="clear"/>
          </w:tcPr>
          <w:p w:rsidR="00000000" w:rsidDel="00000000" w:rsidP="00000000" w:rsidRDefault="00000000" w:rsidRPr="00000000" w14:paraId="0000008C">
            <w:pPr>
              <w:ind w:right="-457"/>
              <w:rPr>
                <w:rFonts w:ascii="Arial" w:cs="Arial" w:eastAsia="Arial" w:hAnsi="Arial"/>
              </w:rPr>
            </w:pPr>
            <w:r w:rsidDel="00000000" w:rsidR="00000000" w:rsidRPr="00000000">
              <w:rPr>
                <w:rFonts w:ascii="Arial" w:cs="Arial" w:eastAsia="Arial" w:hAnsi="Arial"/>
                <w:rtl w:val="0"/>
              </w:rPr>
              <w:t xml:space="preserve">Use of HR Database and reporting systems</w:t>
            </w:r>
          </w:p>
        </w:tc>
        <w:tc>
          <w:tcPr>
            <w:shd w:fill="ffffff" w:val="clear"/>
          </w:tcPr>
          <w:p w:rsidR="00000000" w:rsidDel="00000000" w:rsidP="00000000" w:rsidRDefault="00000000" w:rsidRPr="00000000" w14:paraId="0000008D">
            <w:pPr>
              <w:ind w:right="-457"/>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E">
            <w:pPr>
              <w:ind w:right="-457"/>
              <w:jc w:val="center"/>
              <w:rPr>
                <w:rFonts w:ascii="Arial" w:cs="Arial" w:eastAsia="Arial" w:hAnsi="Arial"/>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tl w:val="0"/>
              </w:rPr>
            </w:r>
          </w:p>
        </w:tc>
        <w:tc>
          <w:tcPr>
            <w:shd w:fill="ffffff" w:val="clear"/>
          </w:tcPr>
          <w:p w:rsidR="00000000" w:rsidDel="00000000" w:rsidP="00000000" w:rsidRDefault="00000000" w:rsidRPr="00000000" w14:paraId="0000008F">
            <w:pPr>
              <w:ind w:right="-457"/>
              <w:rPr>
                <w:rFonts w:ascii="Arial" w:cs="Arial" w:eastAsia="Arial" w:hAnsi="Arial"/>
              </w:rPr>
            </w:pPr>
            <w:r w:rsidDel="00000000" w:rsidR="00000000" w:rsidRPr="00000000">
              <w:rPr>
                <w:rFonts w:ascii="Arial" w:cs="Arial" w:eastAsia="Arial" w:hAnsi="Arial"/>
                <w:rtl w:val="0"/>
              </w:rPr>
              <w:t xml:space="preserve">Application and Interview</w:t>
            </w:r>
          </w:p>
        </w:tc>
      </w:tr>
    </w:tbl>
    <w:p w:rsidR="00000000" w:rsidDel="00000000" w:rsidP="00000000" w:rsidRDefault="00000000" w:rsidRPr="00000000" w14:paraId="00000090">
      <w:pPr>
        <w:ind w:right="-457"/>
        <w:rPr>
          <w:rFonts w:ascii="Arial" w:cs="Arial" w:eastAsia="Arial" w:hAnsi="Arial"/>
        </w:rPr>
      </w:pPr>
      <w:r w:rsidDel="00000000" w:rsidR="00000000" w:rsidRPr="00000000">
        <w:rPr>
          <w:rtl w:val="0"/>
        </w:rPr>
      </w:r>
    </w:p>
    <w:p w:rsidR="00000000" w:rsidDel="00000000" w:rsidP="00000000" w:rsidRDefault="00000000" w:rsidRPr="00000000" w14:paraId="00000091">
      <w:pPr>
        <w:pStyle w:val="Title"/>
        <w:ind w:right="-457"/>
        <w:rPr>
          <w:rFonts w:ascii="Arial" w:cs="Arial" w:eastAsia="Arial" w:hAnsi="Arial"/>
          <w:i w:val="0"/>
        </w:rPr>
      </w:pPr>
      <w:r w:rsidDel="00000000" w:rsidR="00000000" w:rsidRPr="00000000">
        <w:rPr>
          <w:rtl w:val="0"/>
        </w:rPr>
      </w:r>
    </w:p>
    <w:sectPr>
      <w:headerReference r:id="rId7" w:type="default"/>
      <w:footerReference r:id="rId8" w:type="default"/>
      <w:footerReference r:id="rId9" w:type="even"/>
      <w:pgSz w:h="16834" w:w="11909"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ind w:right="360"/>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247650</wp:posOffset>
          </wp:positionH>
          <wp:positionV relativeFrom="paragraph">
            <wp:posOffset>-419097</wp:posOffset>
          </wp:positionV>
          <wp:extent cx="5739130" cy="54356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9130" cy="5435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i w:val="1"/>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b w:val="1"/>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i w:val="1"/>
    </w:rPr>
  </w:style>
  <w:style w:type="paragraph" w:styleId="Subtitle">
    <w:name w:val="Subtitle"/>
    <w:basedOn w:val="Normal"/>
    <w:next w:val="Normal"/>
    <w:pPr>
      <w:jc w:val="center"/>
    </w:pPr>
    <w:rPr>
      <w:rFonts w:ascii="Arial" w:cs="Arial" w:eastAsia="Arial" w:hAnsi="Arial"/>
      <w:b w:val="1"/>
    </w:rPr>
  </w:style>
  <w:style w:type="table" w:styleId="a" w:customStyle="1">
    <w:basedOn w:val="TableNormal"/>
    <w:tblPr>
      <w:tblStyleRowBandSize w:val="1"/>
      <w:tblStyleColBandSize w:val="1"/>
    </w:tbl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Nz2Ujn7LvCRXtgNRj22ZhqveHQ==">AMUW2mWJvXzDVN0b9O03omp+uhCTIeWfFO7THRgO2UEBpqoLv7ZOvX0Ta7YxuNaBRaNo5Wox4onjleQoO8EsjkmRq6QDvamrCMbvIO85pv8AvO5eKs1YYt2AKvQjPc/Eyp28tFUoJYFP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2022-11-09T10:05:00Z</dcterms:created>
  <dc:creator>NTracey (SFAET)</dc:creator>
</cp:coreProperties>
</file>