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154"/>
        <w:tblW w:w="10605" w:type="dxa"/>
        <w:tblLayout w:type="fixed"/>
        <w:tblLook w:val="04A0" w:firstRow="1" w:lastRow="0" w:firstColumn="1" w:lastColumn="0" w:noHBand="0" w:noVBand="1"/>
      </w:tblPr>
      <w:tblGrid>
        <w:gridCol w:w="10605"/>
      </w:tblGrid>
      <w:tr w:rsidR="001A5318" w:rsidRPr="001A5318" w:rsidTr="00B93995">
        <w:tc>
          <w:tcPr>
            <w:tcW w:w="10605" w:type="dxa"/>
          </w:tcPr>
          <w:p w:rsidR="001A5318" w:rsidRPr="001A5318" w:rsidRDefault="001A5318" w:rsidP="001A5318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  <w:p w:rsidR="00E73ACE" w:rsidRPr="001A5318" w:rsidRDefault="00E73ACE" w:rsidP="00E73ACE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eastAsia="Calibri" w:cstheme="minorHAnsi"/>
                <w:lang w:val="en-US"/>
              </w:rPr>
            </w:pPr>
            <w:r w:rsidRPr="001A5318">
              <w:rPr>
                <w:rFonts w:eastAsia="Calibri" w:cstheme="minorHAnsi"/>
                <w:b/>
                <w:bCs/>
                <w:lang w:val="en-US"/>
              </w:rPr>
              <w:t>Person specification</w:t>
            </w:r>
            <w:r w:rsidRPr="001A5318">
              <w:rPr>
                <w:rFonts w:eastAsia="Calibri" w:cstheme="minorHAnsi"/>
                <w:noProof/>
                <w:lang w:val="en-US" w:eastAsia="en-GB"/>
              </w:rPr>
              <w:t xml:space="preserve"> </w:t>
            </w:r>
          </w:p>
          <w:p w:rsidR="001A5318" w:rsidRPr="001A5318" w:rsidRDefault="001A5318" w:rsidP="001A5318">
            <w:pPr>
              <w:spacing w:after="0" w:line="240" w:lineRule="auto"/>
              <w:rPr>
                <w:rFonts w:eastAsia="Times New Roman" w:cstheme="minorHAnsi"/>
                <w:lang w:val="en-US" w:eastAsia="en-GB"/>
              </w:rPr>
            </w:pPr>
          </w:p>
          <w:tbl>
            <w:tblPr>
              <w:tblW w:w="0" w:type="auto"/>
              <w:tblInd w:w="218" w:type="dxa"/>
              <w:tblBorders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10"/>
              <w:gridCol w:w="6760"/>
              <w:gridCol w:w="60"/>
            </w:tblGrid>
            <w:tr w:rsidR="001A5318" w:rsidRPr="001A5318" w:rsidTr="00B93995">
              <w:tc>
                <w:tcPr>
                  <w:tcW w:w="2310" w:type="dxa"/>
                  <w:shd w:val="clear" w:color="auto" w:fill="auto"/>
                  <w:hideMark/>
                </w:tcPr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lang w:val="en-US"/>
                    </w:rPr>
                  </w:pPr>
                  <w:r w:rsidRPr="001A5318">
                    <w:rPr>
                      <w:rFonts w:eastAsia="Calibri" w:cstheme="minorHAnsi"/>
                      <w:b/>
                      <w:lang w:val="en-US"/>
                    </w:rPr>
                    <w:t>Job title:</w:t>
                  </w:r>
                </w:p>
              </w:tc>
              <w:tc>
                <w:tcPr>
                  <w:tcW w:w="6820" w:type="dxa"/>
                  <w:gridSpan w:val="2"/>
                  <w:shd w:val="clear" w:color="auto" w:fill="auto"/>
                </w:tcPr>
                <w:p w:rsidR="001A5318" w:rsidRPr="001A5318" w:rsidRDefault="0048541E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>
                    <w:rPr>
                      <w:rFonts w:eastAsia="Calibri" w:cstheme="minorHAnsi"/>
                      <w:lang w:val="en-US"/>
                    </w:rPr>
                    <w:t>D</w:t>
                  </w:r>
                  <w:r w:rsidR="001A5318" w:rsidRPr="001A5318">
                    <w:rPr>
                      <w:rFonts w:eastAsia="Calibri" w:cstheme="minorHAnsi"/>
                      <w:lang w:val="en-US"/>
                    </w:rPr>
                    <w:t>eputy head of religious studies, senior school</w:t>
                  </w:r>
                </w:p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</w:p>
              </w:tc>
            </w:tr>
            <w:tr w:rsidR="001A5318" w:rsidRPr="001A5318" w:rsidTr="00B93995">
              <w:tc>
                <w:tcPr>
                  <w:tcW w:w="2310" w:type="dxa"/>
                  <w:shd w:val="clear" w:color="auto" w:fill="auto"/>
                  <w:hideMark/>
                </w:tcPr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lang w:val="en-US"/>
                    </w:rPr>
                  </w:pPr>
                  <w:r w:rsidRPr="001A5318">
                    <w:rPr>
                      <w:rFonts w:eastAsia="Calibri" w:cstheme="minorHAnsi"/>
                      <w:b/>
                      <w:lang w:val="en-US"/>
                    </w:rPr>
                    <w:t>Location:</w:t>
                  </w:r>
                </w:p>
              </w:tc>
              <w:tc>
                <w:tcPr>
                  <w:tcW w:w="6820" w:type="dxa"/>
                  <w:gridSpan w:val="2"/>
                  <w:shd w:val="clear" w:color="auto" w:fill="auto"/>
                </w:tcPr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1A5318">
                    <w:rPr>
                      <w:rFonts w:eastAsia="Calibri" w:cstheme="minorHAnsi"/>
                      <w:lang w:val="en-US"/>
                    </w:rPr>
                    <w:t xml:space="preserve">The Grammar School at Leeds, </w:t>
                  </w:r>
                  <w:proofErr w:type="spellStart"/>
                  <w:r w:rsidRPr="001A5318">
                    <w:rPr>
                      <w:rFonts w:eastAsia="Calibri" w:cstheme="minorHAnsi"/>
                      <w:lang w:val="en-US"/>
                    </w:rPr>
                    <w:t>Alwoodley</w:t>
                  </w:r>
                  <w:proofErr w:type="spellEnd"/>
                  <w:r w:rsidRPr="001A5318">
                    <w:rPr>
                      <w:rFonts w:eastAsia="Calibri" w:cstheme="minorHAnsi"/>
                      <w:lang w:val="en-US"/>
                    </w:rPr>
                    <w:t xml:space="preserve"> Gates</w:t>
                  </w:r>
                </w:p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</w:p>
              </w:tc>
            </w:tr>
            <w:tr w:rsidR="001A5318" w:rsidRPr="001A5318" w:rsidTr="00B93995">
              <w:tc>
                <w:tcPr>
                  <w:tcW w:w="2310" w:type="dxa"/>
                  <w:shd w:val="clear" w:color="auto" w:fill="auto"/>
                </w:tcPr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lang w:val="en-US"/>
                    </w:rPr>
                  </w:pPr>
                  <w:r w:rsidRPr="001A5318">
                    <w:rPr>
                      <w:rFonts w:eastAsia="Calibri" w:cstheme="minorHAnsi"/>
                      <w:b/>
                      <w:lang w:val="en-US"/>
                    </w:rPr>
                    <w:t>Summary of duties and responsibilities:</w:t>
                  </w:r>
                </w:p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lang w:val="en-US"/>
                    </w:rPr>
                  </w:pPr>
                </w:p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lang w:val="en-US"/>
                    </w:rPr>
                  </w:pPr>
                </w:p>
              </w:tc>
              <w:tc>
                <w:tcPr>
                  <w:tcW w:w="6820" w:type="dxa"/>
                  <w:gridSpan w:val="2"/>
                  <w:shd w:val="clear" w:color="auto" w:fill="auto"/>
                </w:tcPr>
                <w:p w:rsidR="001A5318" w:rsidRPr="001A5318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Times New Roman" w:cstheme="minorHAnsi"/>
                      <w:lang w:val="en-US"/>
                    </w:rPr>
                  </w:pPr>
                  <w:r w:rsidRPr="001A5318">
                    <w:rPr>
                      <w:rFonts w:eastAsia="Times New Roman" w:cstheme="minorHAnsi"/>
                      <w:lang w:val="en-US"/>
                    </w:rPr>
                    <w:t>To support the head of department in monitoring, evaluating and improving the quality of teaching and learning in religious studies</w:t>
                  </w:r>
                </w:p>
              </w:tc>
            </w:tr>
            <w:tr w:rsidR="001A5318" w:rsidRPr="001A5318" w:rsidTr="001A5318">
              <w:tblPrEx>
                <w:tblBorders>
                  <w:bottom w:val="none" w:sz="0" w:space="0" w:color="auto"/>
                </w:tblBorders>
              </w:tblPrEx>
              <w:trPr>
                <w:gridAfter w:val="1"/>
                <w:wAfter w:w="60" w:type="dxa"/>
                <w:trHeight w:val="10674"/>
              </w:trPr>
              <w:tc>
                <w:tcPr>
                  <w:tcW w:w="9070" w:type="dxa"/>
                  <w:gridSpan w:val="2"/>
                </w:tcPr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lang w:val="en-US"/>
                    </w:rPr>
                  </w:pPr>
                  <w:bookmarkStart w:id="0" w:name="_GoBack"/>
                  <w:bookmarkEnd w:id="0"/>
                  <w:r w:rsidRPr="0048541E">
                    <w:rPr>
                      <w:rFonts w:eastAsia="Calibri" w:cstheme="minorHAnsi"/>
                      <w:b/>
                      <w:lang w:val="en-US"/>
                    </w:rPr>
                    <w:t>Applicants should ideally possess: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u w:val="single"/>
                      <w:lang w:val="en-US"/>
                    </w:rPr>
                  </w:pP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b/>
                      <w:u w:val="single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b/>
                      <w:u w:val="single"/>
                      <w:lang w:val="en-US"/>
                    </w:rPr>
                    <w:t>Qualifications &amp; attainments</w:t>
                  </w:r>
                </w:p>
                <w:p w:rsidR="001A5318" w:rsidRPr="0048541E" w:rsidRDefault="001E40C7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 xml:space="preserve">Strong </w:t>
                  </w:r>
                  <w:r w:rsidR="001A5318" w:rsidRPr="0048541E">
                    <w:rPr>
                      <w:rFonts w:eastAsia="Calibri" w:cstheme="minorHAnsi"/>
                      <w:lang w:val="en-US"/>
                    </w:rPr>
                    <w:t>A - levels and a good degree in religious studies or an appropriately related subject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PGCE or equivalent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ind w:left="720"/>
                    <w:rPr>
                      <w:rFonts w:eastAsia="Calibri" w:cstheme="minorHAnsi"/>
                      <w:lang w:val="en-US"/>
                    </w:rPr>
                  </w:pP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ind w:left="720" w:hanging="720"/>
                    <w:rPr>
                      <w:rFonts w:eastAsia="Calibri" w:cstheme="minorHAnsi"/>
                      <w:b/>
                      <w:u w:val="single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b/>
                      <w:u w:val="single"/>
                      <w:lang w:val="en-US"/>
                    </w:rPr>
                    <w:t>Experience &amp; knowledge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Excellent subject knowledge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Excellent pedagogical knowledge, including up-to-date knowledge of educational practice and thinking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 xml:space="preserve">The ability to support the </w:t>
                  </w:r>
                  <w:proofErr w:type="spellStart"/>
                  <w:r w:rsidRPr="0048541E">
                    <w:rPr>
                      <w:rFonts w:eastAsia="Calibri" w:cstheme="minorHAnsi"/>
                      <w:lang w:val="en-US"/>
                    </w:rPr>
                    <w:t>HoD</w:t>
                  </w:r>
                  <w:proofErr w:type="spellEnd"/>
                  <w:r w:rsidRPr="0048541E">
                    <w:rPr>
                      <w:rFonts w:eastAsia="Calibri" w:cstheme="minorHAnsi"/>
                      <w:lang w:val="en-US"/>
                    </w:rPr>
                    <w:t xml:space="preserve"> with the leading of teaching of religious studies across the Senior School age range (11-18)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ability to set high standards in the classroom whilst having a good rapport with the students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ability to set, mark and report on students’ work on a regular basis so that effective feedback is given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ability to contribute effectively to pastoral life at GSAL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ability to contribute effectively to GSAL’s co-curricular classes and activities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good level of familiarity with IT, and its successful application to teaching and learning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rPr>
                      <w:rFonts w:eastAsia="Calibri" w:cstheme="minorHAnsi"/>
                      <w:lang w:val="en-US"/>
                    </w:rPr>
                  </w:pP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ind w:left="720" w:hanging="720"/>
                    <w:rPr>
                      <w:rFonts w:eastAsia="Calibri" w:cstheme="minorHAnsi"/>
                      <w:b/>
                      <w:u w:val="single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b/>
                      <w:u w:val="single"/>
                      <w:lang w:val="en-US"/>
                    </w:rPr>
                    <w:t>Skills &amp; qualities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skills and qualities expected of an excellent classroom practitioner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 xml:space="preserve">The ability to support the </w:t>
                  </w:r>
                  <w:proofErr w:type="spellStart"/>
                  <w:r w:rsidRPr="0048541E">
                    <w:rPr>
                      <w:rFonts w:eastAsia="Calibri" w:cstheme="minorHAnsi"/>
                      <w:lang w:val="en-US"/>
                    </w:rPr>
                    <w:t>HoD</w:t>
                  </w:r>
                  <w:proofErr w:type="spellEnd"/>
                  <w:r w:rsidRPr="0048541E">
                    <w:rPr>
                      <w:rFonts w:eastAsia="Calibri" w:cstheme="minorHAnsi"/>
                      <w:lang w:val="en-US"/>
                    </w:rPr>
                    <w:t xml:space="preserve"> in progressing the department through new ideas, and the ability to motivate staff to embrace these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ability to assess and review course content and teaching methods in their area of responsibility, and to modify where necessary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The ability to inspire and positively support other teachers in the department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willingness to observe and report as necessary on the performance of students, the department, and departmental staff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 xml:space="preserve">The ability to relate to and </w:t>
                  </w:r>
                  <w:proofErr w:type="spellStart"/>
                  <w:r w:rsidRPr="0048541E">
                    <w:rPr>
                      <w:rFonts w:eastAsia="Calibri" w:cstheme="minorHAnsi"/>
                      <w:lang w:val="en-US"/>
                    </w:rPr>
                    <w:t>empathise</w:t>
                  </w:r>
                  <w:proofErr w:type="spellEnd"/>
                  <w:r w:rsidRPr="0048541E">
                    <w:rPr>
                      <w:rFonts w:eastAsia="Calibri" w:cstheme="minorHAnsi"/>
                      <w:lang w:val="en-US"/>
                    </w:rPr>
                    <w:t xml:space="preserve"> with pupils, and to develop trusting and respectful relationships with them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desire to stretch and support all students through careful lesson preparation and a willingness to offer extension classes and revision sessions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 xml:space="preserve">The ability to communicate effectively, orally and in writing, to a range of audiences, excellent planning and </w:t>
                  </w:r>
                  <w:proofErr w:type="spellStart"/>
                  <w:r w:rsidRPr="0048541E">
                    <w:rPr>
                      <w:rFonts w:eastAsia="Calibri" w:cstheme="minorHAnsi"/>
                      <w:lang w:val="en-US"/>
                    </w:rPr>
                    <w:t>organisational</w:t>
                  </w:r>
                  <w:proofErr w:type="spellEnd"/>
                  <w:r w:rsidRPr="0048541E">
                    <w:rPr>
                      <w:rFonts w:eastAsia="Calibri" w:cstheme="minorHAnsi"/>
                      <w:lang w:val="en-US"/>
                    </w:rPr>
                    <w:t xml:space="preserve"> skills with the ability to </w:t>
                  </w:r>
                  <w:proofErr w:type="spellStart"/>
                  <w:r w:rsidRPr="0048541E">
                    <w:rPr>
                      <w:rFonts w:eastAsia="Calibri" w:cstheme="minorHAnsi"/>
                      <w:lang w:val="en-US"/>
                    </w:rPr>
                    <w:t>prioritise</w:t>
                  </w:r>
                  <w:proofErr w:type="spellEnd"/>
                  <w:r w:rsidRPr="0048541E">
                    <w:rPr>
                      <w:rFonts w:eastAsia="Calibri" w:cstheme="minorHAnsi"/>
                      <w:lang w:val="en-US"/>
                    </w:rPr>
                    <w:t xml:space="preserve"> demanding tasks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ind w:left="720"/>
                    <w:contextualSpacing/>
                    <w:rPr>
                      <w:rFonts w:eastAsia="Calibri" w:cstheme="minorHAnsi"/>
                      <w:lang w:val="en-US"/>
                    </w:rPr>
                  </w:pP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spacing w:after="0" w:line="240" w:lineRule="auto"/>
                    <w:ind w:left="720" w:hanging="720"/>
                    <w:rPr>
                      <w:rFonts w:eastAsia="Calibri" w:cstheme="minorHAnsi"/>
                      <w:b/>
                      <w:u w:val="single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b/>
                      <w:u w:val="single"/>
                      <w:lang w:val="en-US"/>
                    </w:rPr>
                    <w:t>Values &amp; ethos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commitment to self-improvement as a leader and teacher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commitment to achieving the highest academic standards in order to ensure that all pupils and staff reach their full potential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commitment to an involvement in pastoral responsibilities and co-curricular activities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 xml:space="preserve">A willingness to lead and to participate fully in the faculty’s </w:t>
                  </w:r>
                  <w:proofErr w:type="spellStart"/>
                  <w:r w:rsidRPr="0048541E">
                    <w:rPr>
                      <w:rFonts w:eastAsia="Calibri" w:cstheme="minorHAnsi"/>
                      <w:lang w:val="en-US"/>
                    </w:rPr>
                    <w:t>programme</w:t>
                  </w:r>
                  <w:proofErr w:type="spellEnd"/>
                  <w:r w:rsidRPr="0048541E">
                    <w:rPr>
                      <w:rFonts w:eastAsia="Calibri" w:cstheme="minorHAnsi"/>
                      <w:lang w:val="en-US"/>
                    </w:rPr>
                    <w:t xml:space="preserve"> of trips and events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willingness to contribute to the corporate life of the school</w:t>
                  </w:r>
                </w:p>
                <w:p w:rsidR="001A5318" w:rsidRPr="0048541E" w:rsidRDefault="001A5318" w:rsidP="0048541E">
                  <w:pPr>
                    <w:framePr w:hSpace="180" w:wrap="around" w:vAnchor="text" w:hAnchor="margin" w:y="-1154"/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eastAsia="Calibri" w:cstheme="minorHAnsi"/>
                      <w:lang w:val="en-US"/>
                    </w:rPr>
                  </w:pPr>
                  <w:r w:rsidRPr="0048541E">
                    <w:rPr>
                      <w:rFonts w:eastAsia="Calibri" w:cstheme="minorHAnsi"/>
                      <w:lang w:val="en-US"/>
                    </w:rPr>
                    <w:t>A supportive understanding of the ethos of independent education</w:t>
                  </w:r>
                </w:p>
              </w:tc>
            </w:tr>
          </w:tbl>
          <w:p w:rsidR="001A5318" w:rsidRPr="001A5318" w:rsidRDefault="001A5318" w:rsidP="001A5318">
            <w:pPr>
              <w:spacing w:after="0" w:line="240" w:lineRule="auto"/>
              <w:rPr>
                <w:rFonts w:ascii="Arial Black" w:eastAsia="Times New Roman" w:hAnsi="Arial Black" w:cs="Times New Roman"/>
                <w:lang w:val="en-US" w:eastAsia="en-GB"/>
              </w:rPr>
            </w:pPr>
          </w:p>
        </w:tc>
      </w:tr>
    </w:tbl>
    <w:p w:rsidR="001D1D94" w:rsidRDefault="001D1D94" w:rsidP="00E73ACE">
      <w:pPr>
        <w:pStyle w:val="NoSpacing"/>
      </w:pPr>
    </w:p>
    <w:sectPr w:rsidR="001D1D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33A8E"/>
    <w:multiLevelType w:val="hybridMultilevel"/>
    <w:tmpl w:val="C3F88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318"/>
    <w:rsid w:val="001A5318"/>
    <w:rsid w:val="001D1D94"/>
    <w:rsid w:val="001E40C7"/>
    <w:rsid w:val="0048541E"/>
    <w:rsid w:val="00E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AC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3A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Gill Wetherill</cp:lastModifiedBy>
  <cp:revision>4</cp:revision>
  <dcterms:created xsi:type="dcterms:W3CDTF">2018-01-16T11:21:00Z</dcterms:created>
  <dcterms:modified xsi:type="dcterms:W3CDTF">2018-01-16T11:47:00Z</dcterms:modified>
</cp:coreProperties>
</file>