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5" w:rsidRPr="00A718CC" w:rsidRDefault="00A718CC">
      <w:pPr>
        <w:jc w:val="center"/>
        <w:rPr>
          <w:rFonts w:asciiTheme="minorHAnsi" w:hAnsiTheme="minorHAnsi" w:cstheme="minorHAnsi"/>
          <w:b/>
          <w:u w:val="single"/>
        </w:rPr>
      </w:pPr>
      <w:r w:rsidRPr="00A718CC"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1130300" cy="1130300"/>
            <wp:effectExtent l="0" t="0" r="0" b="0"/>
            <wp:docPr id="7" name="Picture 7" descr=" new logo cl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new logo clea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0B" w:rsidRPr="00A718CC" w:rsidRDefault="00731E78" w:rsidP="00A718CC">
      <w:pPr>
        <w:pStyle w:val="Heading1"/>
        <w:rPr>
          <w:rFonts w:asciiTheme="minorHAnsi" w:hAnsiTheme="minorHAnsi" w:cstheme="minorHAnsi"/>
        </w:rPr>
      </w:pPr>
      <w:r w:rsidRPr="00A718CC">
        <w:rPr>
          <w:rFonts w:asciiTheme="minorHAnsi" w:hAnsiTheme="minorHAnsi" w:cstheme="minorHAnsi"/>
          <w:sz w:val="28"/>
          <w:u w:val="none"/>
        </w:rPr>
        <w:t>SUBJECT</w:t>
      </w:r>
      <w:r w:rsidR="00E425B4" w:rsidRPr="00A718CC">
        <w:rPr>
          <w:rFonts w:asciiTheme="minorHAnsi" w:hAnsiTheme="minorHAnsi" w:cstheme="minorHAnsi"/>
          <w:sz w:val="28"/>
          <w:u w:val="none"/>
        </w:rPr>
        <w:t>: Design and Technology</w:t>
      </w:r>
    </w:p>
    <w:p w:rsidR="008C180B" w:rsidRPr="00A718CC" w:rsidRDefault="008C180B" w:rsidP="008567A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244F1" w:rsidRPr="00A718CC" w:rsidTr="007E2B4C">
        <w:trPr>
          <w:jc w:val="center"/>
        </w:trPr>
        <w:tc>
          <w:tcPr>
            <w:tcW w:w="9854" w:type="dxa"/>
          </w:tcPr>
          <w:p w:rsidR="001244F1" w:rsidRPr="00A718CC" w:rsidRDefault="001244F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4F1" w:rsidRPr="00A718CC" w:rsidRDefault="001244F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Department/Faculty status</w:t>
            </w:r>
            <w:r w:rsidR="00E425B4" w:rsidRPr="00A718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425B4" w:rsidRPr="00A718CC" w:rsidRDefault="00E425B4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8D1" w:rsidRPr="00A718CC" w:rsidRDefault="009C7905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 of the 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>Faculty of 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Design and Technology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and ICT</w:t>
            </w:r>
          </w:p>
          <w:p w:rsidR="00E425B4" w:rsidRPr="00A718CC" w:rsidRDefault="001244F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in </w:t>
            </w:r>
            <w:r w:rsidR="009C7905">
              <w:rPr>
                <w:rFonts w:asciiTheme="minorHAnsi" w:hAnsiTheme="minorHAnsi" w:cstheme="minorHAnsi"/>
                <w:sz w:val="22"/>
                <w:szCs w:val="22"/>
              </w:rPr>
              <w:t xml:space="preserve">DT </w:t>
            </w:r>
            <w:r w:rsidR="00E425B4" w:rsidRPr="00A718CC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08D1" w:rsidRPr="00A718CC" w:rsidRDefault="004E7992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4 Teaching staff and 1 T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>echnician</w:t>
            </w:r>
          </w:p>
          <w:p w:rsidR="00BF0252" w:rsidRPr="00A718CC" w:rsidRDefault="00BF0252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62C5" w:rsidRPr="00A718CC" w:rsidRDefault="006762C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 of course taught at different key stages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425B4" w:rsidRPr="00A718CC" w:rsidRDefault="00E425B4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62C5" w:rsidRPr="00A718CC" w:rsidRDefault="002F3E07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All pupils taught 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Desi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>gn and Technology to KS3</w:t>
            </w:r>
            <w:r w:rsidR="006762C5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- Key stage 3 groups are typically 20-22 pupils</w:t>
            </w:r>
          </w:p>
          <w:p w:rsidR="00A808D1" w:rsidRPr="00A718CC" w:rsidRDefault="00A808D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Year 8 Food skills based course based upon “Licence to Cook”</w:t>
            </w:r>
          </w:p>
          <w:p w:rsidR="006762C5" w:rsidRPr="00A718CC" w:rsidRDefault="006762C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All courses/ projects at KS3 run over the course of 1 year.</w:t>
            </w:r>
          </w:p>
          <w:p w:rsidR="006762C5" w:rsidRPr="00A718CC" w:rsidRDefault="006762C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Year 7 Board Game</w:t>
            </w:r>
          </w:p>
          <w:p w:rsidR="006762C5" w:rsidRPr="00A718CC" w:rsidRDefault="006762C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Year 8 Sci-fi vehicle</w:t>
            </w:r>
          </w:p>
          <w:p w:rsidR="006762C5" w:rsidRPr="00A718CC" w:rsidRDefault="006762C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Year 9 MP3/Phone amplifier</w:t>
            </w:r>
          </w:p>
          <w:p w:rsidR="006762C5" w:rsidRPr="00A718CC" w:rsidRDefault="006762C5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05" w:rsidRDefault="00A808D1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GCSE Design an</w:t>
            </w:r>
            <w:r w:rsidR="004E7992" w:rsidRPr="00A718CC">
              <w:rPr>
                <w:rFonts w:asciiTheme="minorHAnsi" w:hAnsiTheme="minorHAnsi" w:cstheme="minorHAnsi"/>
                <w:sz w:val="22"/>
                <w:szCs w:val="22"/>
              </w:rPr>
              <w:t>d Technology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(Edexcel)</w:t>
            </w:r>
            <w:r w:rsidR="0056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7905">
              <w:rPr>
                <w:rFonts w:asciiTheme="minorHAnsi" w:hAnsiTheme="minorHAnsi" w:cstheme="minorHAnsi"/>
                <w:sz w:val="22"/>
                <w:szCs w:val="22"/>
              </w:rPr>
              <w:t xml:space="preserve">is a popular option.  There are 3 sets of between 16-20 </w:t>
            </w:r>
          </w:p>
          <w:p w:rsidR="006762C5" w:rsidRPr="00A718CC" w:rsidRDefault="009C7905" w:rsidP="006762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 in each of Year 10 and Year 11, totalling about 120 pupils altogether at KS4</w:t>
            </w:r>
          </w:p>
          <w:p w:rsidR="00A808D1" w:rsidRPr="00A718CC" w:rsidRDefault="00A808D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05" w:rsidRDefault="004E7992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A Level 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Design 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and Technology </w:t>
            </w:r>
            <w:r w:rsidR="00A808D1" w:rsidRPr="00A718CC">
              <w:rPr>
                <w:rFonts w:asciiTheme="minorHAnsi" w:hAnsiTheme="minorHAnsi" w:cstheme="minorHAnsi"/>
                <w:sz w:val="22"/>
                <w:szCs w:val="22"/>
              </w:rPr>
              <w:t>(Edexcel)</w:t>
            </w:r>
            <w:r w:rsidR="006762C5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- A l</w:t>
            </w:r>
            <w:r w:rsidR="00566AF4">
              <w:rPr>
                <w:rFonts w:asciiTheme="minorHAnsi" w:hAnsiTheme="minorHAnsi" w:cstheme="minorHAnsi"/>
                <w:sz w:val="22"/>
                <w:szCs w:val="22"/>
              </w:rPr>
              <w:t>evel groups are between 6 and 12</w:t>
            </w:r>
            <w:r w:rsidR="006762C5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pupils</w:t>
            </w:r>
          </w:p>
          <w:p w:rsidR="00A808D1" w:rsidRPr="00A718CC" w:rsidRDefault="009C7905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each of Years 12 and 13</w:t>
            </w:r>
          </w:p>
          <w:p w:rsidR="001244F1" w:rsidRPr="00A718CC" w:rsidRDefault="001244F1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4F1" w:rsidRPr="00A718CC" w:rsidTr="007E2B4C">
        <w:trPr>
          <w:jc w:val="center"/>
        </w:trPr>
        <w:tc>
          <w:tcPr>
            <w:tcW w:w="9854" w:type="dxa"/>
          </w:tcPr>
          <w:p w:rsidR="00BF0252" w:rsidRPr="00A718CC" w:rsidRDefault="00BF0252" w:rsidP="009C79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Resources – rooms, Interactive Whiteboards</w:t>
            </w:r>
          </w:p>
          <w:p w:rsidR="00BC23BE" w:rsidRPr="00A718CC" w:rsidRDefault="00BC23BE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5 rooms are available for use across the year groups.</w:t>
            </w:r>
            <w:bookmarkStart w:id="0" w:name="_GoBack"/>
            <w:bookmarkEnd w:id="0"/>
          </w:p>
          <w:p w:rsidR="00BC23BE" w:rsidRPr="00A718CC" w:rsidRDefault="00BC23BE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Room 82 A purpose built</w:t>
            </w:r>
            <w:r w:rsidR="009C79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fully equipped </w:t>
            </w:r>
            <w:r w:rsidR="009C7905">
              <w:rPr>
                <w:rFonts w:asciiTheme="minorHAnsi" w:hAnsiTheme="minorHAnsi" w:cstheme="minorHAnsi"/>
                <w:sz w:val="22"/>
                <w:szCs w:val="22"/>
              </w:rPr>
              <w:t>food room.</w:t>
            </w:r>
          </w:p>
          <w:p w:rsidR="00BC23BE" w:rsidRPr="00A718CC" w:rsidRDefault="00BC23BE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212E86" w:rsidRPr="00A718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12E86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7992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80, 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81 and 83 are multimedia workshops equipped for delivery of resistant materials. This includes access to CNC router and mill. Manual wood and metalwork machinery and heat treatment facilities.</w:t>
            </w:r>
          </w:p>
          <w:p w:rsidR="00BC23BE" w:rsidRPr="00A718CC" w:rsidRDefault="00BC23BE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Room 64 provides an ICT suite for design use</w:t>
            </w:r>
            <w:r w:rsidR="004E7992" w:rsidRPr="00A718CC">
              <w:rPr>
                <w:rFonts w:asciiTheme="minorHAnsi" w:hAnsiTheme="minorHAnsi" w:cstheme="minorHAnsi"/>
                <w:sz w:val="22"/>
                <w:szCs w:val="22"/>
              </w:rPr>
              <w:t>, including 3D printer Vinyl cutter</w:t>
            </w:r>
            <w:r w:rsidR="00566AF4">
              <w:rPr>
                <w:rFonts w:asciiTheme="minorHAnsi" w:hAnsiTheme="minorHAnsi" w:cstheme="minorHAnsi"/>
                <w:sz w:val="22"/>
                <w:szCs w:val="22"/>
              </w:rPr>
              <w:t>, 3d printer</w:t>
            </w:r>
            <w:r w:rsidR="004E7992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and Laser cutter. The room is also used with 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traditional drawing boards.</w:t>
            </w:r>
          </w:p>
          <w:p w:rsidR="00BC23BE" w:rsidRPr="00A718CC" w:rsidRDefault="00BC23BE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All rooms have teacher ICT facilities and interactive whiteboards.</w:t>
            </w:r>
          </w:p>
          <w:p w:rsidR="00BF0252" w:rsidRPr="00A718CC" w:rsidRDefault="00BF0252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4F1" w:rsidRPr="00A718CC" w:rsidTr="007E2B4C">
        <w:trPr>
          <w:jc w:val="center"/>
        </w:trPr>
        <w:tc>
          <w:tcPr>
            <w:tcW w:w="9854" w:type="dxa"/>
          </w:tcPr>
          <w:p w:rsidR="00BF0252" w:rsidRPr="00A718CC" w:rsidRDefault="00BF0252" w:rsidP="009C79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Wider Opportunities</w:t>
            </w:r>
          </w:p>
          <w:p w:rsidR="00A718CC" w:rsidRPr="00A718CC" w:rsidRDefault="00E425B4" w:rsidP="00676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The department is active in seeking opportunities to take the pupils beyond the boundaries of the syllabus and set a real context for the opportunities within Design based careers.</w:t>
            </w:r>
          </w:p>
          <w:p w:rsidR="00212E86" w:rsidRPr="00A718CC" w:rsidRDefault="00212E86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2B4C" w:rsidRPr="00A718CC" w:rsidRDefault="007E2B4C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The department currently:</w:t>
            </w:r>
          </w:p>
          <w:p w:rsidR="007E2B4C" w:rsidRPr="00A718CC" w:rsidRDefault="00212E86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Runs </w:t>
            </w:r>
            <w:r w:rsidR="00566AF4">
              <w:rPr>
                <w:rFonts w:asciiTheme="minorHAnsi" w:hAnsiTheme="minorHAnsi" w:cstheme="minorHAnsi"/>
                <w:sz w:val="22"/>
                <w:szCs w:val="22"/>
              </w:rPr>
              <w:t xml:space="preserve">Stem days for </w:t>
            </w:r>
            <w:r w:rsidR="007E2B4C" w:rsidRPr="00A718CC">
              <w:rPr>
                <w:rFonts w:asciiTheme="minorHAnsi" w:hAnsiTheme="minorHAnsi" w:cstheme="minorHAnsi"/>
                <w:sz w:val="22"/>
                <w:szCs w:val="22"/>
              </w:rPr>
              <w:t>40 year 9 pupils</w:t>
            </w:r>
          </w:p>
          <w:p w:rsidR="007E2B4C" w:rsidRPr="00A718CC" w:rsidRDefault="00212E86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Runs </w:t>
            </w:r>
            <w:r w:rsidR="007E2B4C" w:rsidRPr="00A718CC">
              <w:rPr>
                <w:rFonts w:asciiTheme="minorHAnsi" w:hAnsiTheme="minorHAnsi" w:cstheme="minorHAnsi"/>
                <w:sz w:val="22"/>
                <w:szCs w:val="22"/>
              </w:rPr>
              <w:t>Rocket Club for KS3 pupils</w:t>
            </w:r>
          </w:p>
          <w:p w:rsidR="007E2B4C" w:rsidRPr="00A718CC" w:rsidRDefault="007E2B4C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Encourages </w:t>
            </w:r>
            <w:proofErr w:type="spellStart"/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Smallpeice</w:t>
            </w:r>
            <w:proofErr w:type="spellEnd"/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trust external course for year 10/11 pupils</w:t>
            </w:r>
          </w:p>
          <w:p w:rsidR="007E2B4C" w:rsidRPr="00A718CC" w:rsidRDefault="007E2B4C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Enters and gains Arkwright Scholarships for six</w:t>
            </w:r>
            <w:r w:rsidR="00212E86" w:rsidRPr="00A718CC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form pupils.</w:t>
            </w:r>
          </w:p>
          <w:p w:rsidR="007E2B4C" w:rsidRPr="00A718CC" w:rsidRDefault="007E2B4C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Supports ‘A’ level pupil applications to Head start courses.</w:t>
            </w:r>
          </w:p>
          <w:p w:rsidR="007E2B4C" w:rsidRPr="00A718CC" w:rsidRDefault="007E2B4C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Works </w:t>
            </w:r>
            <w:r w:rsidR="00212E86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alongside BP and Air Products 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on “Engineering Education Scheme”</w:t>
            </w:r>
          </w:p>
          <w:p w:rsidR="007E2B4C" w:rsidRPr="00A718CC" w:rsidRDefault="007E2B4C" w:rsidP="006762C5">
            <w:pPr>
              <w:numPr>
                <w:ilvl w:val="0"/>
                <w:numId w:val="4"/>
              </w:numPr>
              <w:ind w:left="567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Has links with local specialist engineering companies to allow visits and work experience.</w:t>
            </w:r>
          </w:p>
          <w:p w:rsidR="007E2B4C" w:rsidRPr="00A718CC" w:rsidRDefault="007E2B4C" w:rsidP="007E2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0252" w:rsidRPr="00A718CC" w:rsidRDefault="007E2B4C" w:rsidP="00A7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Within school the workshops</w:t>
            </w:r>
            <w:r w:rsidR="004E7992" w:rsidRPr="00A718CC">
              <w:rPr>
                <w:rFonts w:asciiTheme="minorHAnsi" w:hAnsiTheme="minorHAnsi" w:cstheme="minorHAnsi"/>
                <w:sz w:val="22"/>
                <w:szCs w:val="22"/>
              </w:rPr>
              <w:t xml:space="preserve"> are open daily for Technology C</w:t>
            </w:r>
            <w:r w:rsidRPr="00A718CC">
              <w:rPr>
                <w:rFonts w:asciiTheme="minorHAnsi" w:hAnsiTheme="minorHAnsi" w:cstheme="minorHAnsi"/>
                <w:sz w:val="22"/>
                <w:szCs w:val="22"/>
              </w:rPr>
              <w:t>lub and opportunities for pupils to further extend the quality of their coursework.</w:t>
            </w:r>
          </w:p>
        </w:tc>
      </w:tr>
    </w:tbl>
    <w:p w:rsidR="001244F1" w:rsidRPr="00A718CC" w:rsidRDefault="001244F1" w:rsidP="008567AE">
      <w:pPr>
        <w:rPr>
          <w:rFonts w:asciiTheme="minorHAnsi" w:hAnsiTheme="minorHAnsi" w:cstheme="minorHAnsi"/>
        </w:rPr>
      </w:pPr>
    </w:p>
    <w:sectPr w:rsidR="001244F1" w:rsidRPr="00A718CC" w:rsidSect="00A718CC">
      <w:pgSz w:w="11906" w:h="16838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2F4"/>
    <w:multiLevelType w:val="hybridMultilevel"/>
    <w:tmpl w:val="2A8CB7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17D17"/>
    <w:multiLevelType w:val="hybridMultilevel"/>
    <w:tmpl w:val="D444F650"/>
    <w:lvl w:ilvl="0" w:tplc="FE0EE7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37DB1"/>
    <w:multiLevelType w:val="hybridMultilevel"/>
    <w:tmpl w:val="CC20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14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E"/>
    <w:rsid w:val="000A080D"/>
    <w:rsid w:val="001244F1"/>
    <w:rsid w:val="001555C5"/>
    <w:rsid w:val="00212E86"/>
    <w:rsid w:val="0028144B"/>
    <w:rsid w:val="002F3E07"/>
    <w:rsid w:val="003B7110"/>
    <w:rsid w:val="003C5666"/>
    <w:rsid w:val="004C2BDC"/>
    <w:rsid w:val="004E7992"/>
    <w:rsid w:val="00562174"/>
    <w:rsid w:val="00566AF4"/>
    <w:rsid w:val="005F715A"/>
    <w:rsid w:val="006762C5"/>
    <w:rsid w:val="006D5173"/>
    <w:rsid w:val="006F112E"/>
    <w:rsid w:val="00731E78"/>
    <w:rsid w:val="00752166"/>
    <w:rsid w:val="00760A6C"/>
    <w:rsid w:val="007E2B4C"/>
    <w:rsid w:val="00811DFA"/>
    <w:rsid w:val="00830E35"/>
    <w:rsid w:val="008567AE"/>
    <w:rsid w:val="008C180B"/>
    <w:rsid w:val="008D73CC"/>
    <w:rsid w:val="009B294B"/>
    <w:rsid w:val="009C7905"/>
    <w:rsid w:val="00A718CC"/>
    <w:rsid w:val="00A808D1"/>
    <w:rsid w:val="00B11E55"/>
    <w:rsid w:val="00BC23BE"/>
    <w:rsid w:val="00BF0252"/>
    <w:rsid w:val="00C33E95"/>
    <w:rsid w:val="00CF10E2"/>
    <w:rsid w:val="00E425B4"/>
    <w:rsid w:val="00F92BA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D54C6"/>
  <w15:chartTrackingRefBased/>
  <w15:docId w15:val="{E4E839EB-C979-4199-BA82-3F21D86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6F1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6C8E6941</Template>
  <TotalTime>4</TotalTime>
  <Pages>1</Pages>
  <Words>362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TIFFIN SCHOOL – RELIGIOUS EDUCATION  DEPARTMENT</vt:lpstr>
    </vt:vector>
  </TitlesOfParts>
  <Company>GlaxoSmithKline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TIFFIN SCHOOL – RELIGIOUS EDUCATION  DEPARTMENT</dc:title>
  <dc:subject/>
  <dc:creator>Michael Clennett</dc:creator>
  <cp:keywords/>
  <cp:lastModifiedBy>H EDWARDS (HE)</cp:lastModifiedBy>
  <cp:revision>3</cp:revision>
  <cp:lastPrinted>2019-04-03T08:03:00Z</cp:lastPrinted>
  <dcterms:created xsi:type="dcterms:W3CDTF">2019-10-01T12:27:00Z</dcterms:created>
  <dcterms:modified xsi:type="dcterms:W3CDTF">2019-10-01T14:21:00Z</dcterms:modified>
</cp:coreProperties>
</file>