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B4CB4" w14:textId="77777777" w:rsidR="00D304F9" w:rsidRDefault="00EE6DB2">
      <w:pPr>
        <w:spacing w:before="280" w:after="280" w:line="240" w:lineRule="auto"/>
        <w:rPr>
          <w:b/>
        </w:rPr>
      </w:pPr>
      <w:r>
        <w:rPr>
          <w:b/>
        </w:rPr>
        <w:t xml:space="preserve">Lead Practitioner </w:t>
      </w:r>
    </w:p>
    <w:p w14:paraId="2C4A7154" w14:textId="77777777" w:rsidR="00D304F9" w:rsidRDefault="00EE6DB2">
      <w:pPr>
        <w:spacing w:before="280" w:after="280" w:line="240" w:lineRule="auto"/>
        <w:rPr>
          <w:b/>
        </w:rPr>
      </w:pPr>
      <w:r>
        <w:rPr>
          <w:b/>
        </w:rPr>
        <w:t>Job Description</w:t>
      </w:r>
    </w:p>
    <w:p w14:paraId="3EEA787C" w14:textId="77777777" w:rsidR="00D304F9" w:rsidRDefault="00EE6DB2">
      <w:pPr>
        <w:spacing w:before="280" w:after="280" w:line="240" w:lineRule="auto"/>
        <w:rPr>
          <w:b/>
        </w:rPr>
      </w:pPr>
      <w:r>
        <w:rPr>
          <w:b/>
        </w:rPr>
        <w:t>Responsible to: Line Manager (Member of the Leadership Team)</w:t>
      </w:r>
    </w:p>
    <w:p w14:paraId="441D0623" w14:textId="77777777" w:rsidR="00D304F9" w:rsidRDefault="00EE6DB2">
      <w:pPr>
        <w:spacing w:before="280" w:after="280" w:line="240" w:lineRule="auto"/>
        <w:rPr>
          <w:b/>
        </w:rPr>
      </w:pPr>
      <w:r>
        <w:rPr>
          <w:b/>
        </w:rPr>
        <w:t>Responsible for: Supporting senior leaders in driving continued improvements in the quality of teaching and CPD.</w:t>
      </w:r>
    </w:p>
    <w:p w14:paraId="2881456F" w14:textId="77777777" w:rsidR="00D304F9" w:rsidRDefault="00EE6DB2">
      <w:pPr>
        <w:spacing w:before="280" w:after="280" w:line="240" w:lineRule="auto"/>
        <w:rPr>
          <w:b/>
        </w:rPr>
      </w:pPr>
      <w:r>
        <w:rPr>
          <w:b/>
        </w:rPr>
        <w:t xml:space="preserve">Duties: </w:t>
      </w:r>
      <w:r>
        <w:t>In addition, a Lead Practitioner fulfils the general professional duties of a teacher and staff member paid on the Leadership Pay Spine specified in the Conditions of Employment, School Teachers’ Pay and Conditions Document and Teachers’ job description.</w:t>
      </w:r>
    </w:p>
    <w:p w14:paraId="02516934" w14:textId="77777777" w:rsidR="00D304F9" w:rsidRDefault="00EE6DB2">
      <w:pPr>
        <w:spacing w:before="280" w:after="280" w:line="240" w:lineRule="auto"/>
        <w:rPr>
          <w:i/>
        </w:rPr>
      </w:pPr>
      <w:r>
        <w:rPr>
          <w:i/>
        </w:rPr>
        <w:t>The duties outlined in this job description may be modified by the Headteacher, with your agreement, to reflect or anticipate changes in the job, commensurate with the salary and job title.</w:t>
      </w:r>
    </w:p>
    <w:p w14:paraId="083D9403" w14:textId="77777777" w:rsidR="00D304F9" w:rsidRDefault="00EE6DB2">
      <w:pPr>
        <w:spacing w:before="280" w:after="280" w:line="240" w:lineRule="auto"/>
        <w:rPr>
          <w:b/>
        </w:rPr>
      </w:pPr>
      <w:r>
        <w:rPr>
          <w:b/>
        </w:rPr>
        <w:t>Core Purpose</w:t>
      </w:r>
    </w:p>
    <w:p w14:paraId="3D63D956" w14:textId="77777777" w:rsidR="00D304F9" w:rsidRDefault="00EE6DB2">
      <w:pPr>
        <w:numPr>
          <w:ilvl w:val="0"/>
          <w:numId w:val="4"/>
        </w:numPr>
        <w:spacing w:before="280" w:after="0" w:line="240" w:lineRule="auto"/>
      </w:pPr>
      <w:r>
        <w:t xml:space="preserve">To use and share skills in classroom teaching in order to improve the quality of teaching and learning.  </w:t>
      </w:r>
    </w:p>
    <w:p w14:paraId="3A958316" w14:textId="77777777" w:rsidR="00D304F9" w:rsidRDefault="00EE6DB2">
      <w:pPr>
        <w:numPr>
          <w:ilvl w:val="0"/>
          <w:numId w:val="4"/>
        </w:numPr>
        <w:spacing w:after="0" w:line="240" w:lineRule="auto"/>
      </w:pPr>
      <w:r>
        <w:t>To engage in innovative teaching practises and ensure the dissemination of effective practice to other teachers.</w:t>
      </w:r>
    </w:p>
    <w:p w14:paraId="14D2BF28" w14:textId="77777777" w:rsidR="00D304F9" w:rsidRDefault="00EE6DB2">
      <w:pPr>
        <w:numPr>
          <w:ilvl w:val="0"/>
          <w:numId w:val="4"/>
        </w:numPr>
        <w:spacing w:after="0" w:line="240" w:lineRule="auto"/>
      </w:pPr>
      <w:r>
        <w:t>To support the Senior Leadership team in the development of consistently high quality of teaching and learning, raising standards and improving student achievement.</w:t>
      </w:r>
    </w:p>
    <w:p w14:paraId="73FC250A" w14:textId="77777777" w:rsidR="00D304F9" w:rsidRDefault="00EE6DB2">
      <w:pPr>
        <w:numPr>
          <w:ilvl w:val="0"/>
          <w:numId w:val="4"/>
        </w:numPr>
        <w:spacing w:after="280" w:line="240" w:lineRule="auto"/>
      </w:pPr>
      <w:r>
        <w:t>Develop and implement policies and practices that promote and improve the quality of teaching and learning and raise standards.</w:t>
      </w:r>
    </w:p>
    <w:p w14:paraId="2B25E3B9" w14:textId="77777777" w:rsidR="00D304F9" w:rsidRDefault="00EE6DB2">
      <w:pPr>
        <w:spacing w:before="280" w:after="280" w:line="240" w:lineRule="auto"/>
        <w:ind w:left="360"/>
      </w:pPr>
      <w:r>
        <w:rPr>
          <w:b/>
        </w:rPr>
        <w:t>Key Areas</w:t>
      </w:r>
    </w:p>
    <w:p w14:paraId="679E0A0B" w14:textId="77777777" w:rsidR="00D304F9" w:rsidRDefault="00EE6DB2">
      <w:pPr>
        <w:numPr>
          <w:ilvl w:val="0"/>
          <w:numId w:val="2"/>
        </w:numPr>
        <w:spacing w:before="280" w:after="280" w:line="240" w:lineRule="auto"/>
        <w:rPr>
          <w:b/>
        </w:rPr>
      </w:pPr>
      <w:r>
        <w:rPr>
          <w:b/>
        </w:rPr>
        <w:t>Leading and Supporting Colleagues</w:t>
      </w:r>
    </w:p>
    <w:p w14:paraId="34F44008" w14:textId="77777777" w:rsidR="00D304F9" w:rsidRDefault="00EE6DB2">
      <w:pPr>
        <w:numPr>
          <w:ilvl w:val="0"/>
          <w:numId w:val="5"/>
        </w:numPr>
        <w:spacing w:before="280" w:after="0" w:line="240" w:lineRule="auto"/>
      </w:pPr>
      <w:r>
        <w:t>Act as a peer mentor to individuals/teams.</w:t>
      </w:r>
    </w:p>
    <w:p w14:paraId="19494C4C" w14:textId="77777777" w:rsidR="00D304F9" w:rsidRDefault="00EE6DB2">
      <w:pPr>
        <w:numPr>
          <w:ilvl w:val="0"/>
          <w:numId w:val="5"/>
        </w:numPr>
        <w:spacing w:after="0" w:line="240" w:lineRule="auto"/>
      </w:pPr>
      <w:r>
        <w:t>Disseminate best practice based on educational research findings.</w:t>
      </w:r>
    </w:p>
    <w:p w14:paraId="2C00CDD6" w14:textId="77777777" w:rsidR="00D304F9" w:rsidRDefault="00EE6DB2">
      <w:pPr>
        <w:numPr>
          <w:ilvl w:val="0"/>
          <w:numId w:val="5"/>
        </w:numPr>
        <w:spacing w:after="0" w:line="240" w:lineRule="auto"/>
      </w:pPr>
      <w:r>
        <w:t>Provide a structured programme of coaching/mentoring to colleagues.</w:t>
      </w:r>
    </w:p>
    <w:p w14:paraId="35E5567F" w14:textId="77777777" w:rsidR="00D304F9" w:rsidRDefault="00EE6DB2">
      <w:pPr>
        <w:numPr>
          <w:ilvl w:val="0"/>
          <w:numId w:val="5"/>
        </w:numPr>
        <w:spacing w:after="0" w:line="240" w:lineRule="auto"/>
      </w:pPr>
      <w:r>
        <w:t>Support the Head of Faculty and/or Second in Faculty with regard to schemes of work, policies or quality assurance of teaching.</w:t>
      </w:r>
    </w:p>
    <w:p w14:paraId="3A34121D" w14:textId="77777777" w:rsidR="00D304F9" w:rsidRDefault="00EE6DB2">
      <w:pPr>
        <w:numPr>
          <w:ilvl w:val="0"/>
          <w:numId w:val="5"/>
        </w:numPr>
        <w:spacing w:after="0" w:line="240" w:lineRule="auto"/>
      </w:pPr>
      <w:r>
        <w:t xml:space="preserve">Advise teachers on classroom organisation and management, lesson planning and appropriate teaching methods, </w:t>
      </w:r>
      <w:proofErr w:type="gramStart"/>
      <w:r>
        <w:t>e.g.</w:t>
      </w:r>
      <w:proofErr w:type="gramEnd"/>
      <w:r>
        <w:t xml:space="preserve"> differentiation, pace and challenge.</w:t>
      </w:r>
    </w:p>
    <w:p w14:paraId="7AA7C36A" w14:textId="77777777" w:rsidR="00D304F9" w:rsidRDefault="00EE6DB2">
      <w:pPr>
        <w:numPr>
          <w:ilvl w:val="0"/>
          <w:numId w:val="5"/>
        </w:numPr>
        <w:spacing w:after="0" w:line="240" w:lineRule="auto"/>
      </w:pPr>
      <w:r>
        <w:t>Provide advice on developing behaviours for learning.</w:t>
      </w:r>
    </w:p>
    <w:p w14:paraId="1100B465" w14:textId="77777777" w:rsidR="00D304F9" w:rsidRDefault="00EE6DB2">
      <w:pPr>
        <w:numPr>
          <w:ilvl w:val="0"/>
          <w:numId w:val="5"/>
        </w:numPr>
        <w:spacing w:after="0" w:line="240" w:lineRule="auto"/>
      </w:pPr>
      <w:r>
        <w:t>Participate in the mentoring of newly qualified teachers.</w:t>
      </w:r>
    </w:p>
    <w:p w14:paraId="631535F8" w14:textId="77777777" w:rsidR="00D304F9" w:rsidRDefault="00EE6DB2">
      <w:pPr>
        <w:numPr>
          <w:ilvl w:val="0"/>
          <w:numId w:val="5"/>
        </w:numPr>
        <w:spacing w:after="0" w:line="240" w:lineRule="auto"/>
      </w:pPr>
      <w:r>
        <w:t>Participate in interviews by monitoring teaching expertise.</w:t>
      </w:r>
    </w:p>
    <w:p w14:paraId="3FC45C89" w14:textId="77777777" w:rsidR="00D304F9" w:rsidRDefault="00EE6DB2">
      <w:pPr>
        <w:numPr>
          <w:ilvl w:val="0"/>
          <w:numId w:val="5"/>
        </w:numPr>
        <w:spacing w:after="280" w:line="240" w:lineRule="auto"/>
        <w:sectPr w:rsidR="00D304F9">
          <w:headerReference w:type="even" r:id="rId8"/>
          <w:headerReference w:type="default" r:id="rId9"/>
          <w:headerReference w:type="first" r:id="rId10"/>
          <w:pgSz w:w="12240" w:h="15840"/>
          <w:pgMar w:top="1134" w:right="1134" w:bottom="851" w:left="1134" w:header="709" w:footer="709" w:gutter="0"/>
          <w:pgNumType w:start="1"/>
          <w:cols w:space="720"/>
        </w:sectPr>
      </w:pPr>
      <w:r>
        <w:t>Assist in the development of policies and procedures</w:t>
      </w:r>
    </w:p>
    <w:p w14:paraId="6B1ECDC2" w14:textId="77777777" w:rsidR="00D304F9" w:rsidRDefault="00EE6DB2">
      <w:pPr>
        <w:numPr>
          <w:ilvl w:val="0"/>
          <w:numId w:val="2"/>
        </w:numPr>
        <w:spacing w:before="280" w:after="280" w:line="240" w:lineRule="auto"/>
        <w:rPr>
          <w:b/>
        </w:rPr>
      </w:pPr>
      <w:r>
        <w:rPr>
          <w:b/>
        </w:rPr>
        <w:lastRenderedPageBreak/>
        <w:t>Teaching and Learning</w:t>
      </w:r>
    </w:p>
    <w:p w14:paraId="17C86B16" w14:textId="77777777" w:rsidR="00D304F9" w:rsidRDefault="00EE6DB2">
      <w:pPr>
        <w:numPr>
          <w:ilvl w:val="0"/>
          <w:numId w:val="5"/>
        </w:numPr>
        <w:spacing w:before="280" w:after="0" w:line="240" w:lineRule="auto"/>
      </w:pPr>
      <w:r>
        <w:t>Possess personal teaching skills that consistently lead to outstanding results and student outcomes.</w:t>
      </w:r>
    </w:p>
    <w:p w14:paraId="7EC0FC23" w14:textId="77777777" w:rsidR="00D304F9" w:rsidRDefault="00EE6DB2">
      <w:pPr>
        <w:numPr>
          <w:ilvl w:val="0"/>
          <w:numId w:val="5"/>
        </w:numPr>
        <w:spacing w:after="0" w:line="240" w:lineRule="auto"/>
        <w:ind w:left="714" w:hanging="357"/>
      </w:pPr>
      <w:r>
        <w:t>Maintain an ‘outstanding’ level of quality within their own teaching environments; acting as a role model for fellow colleagues.</w:t>
      </w:r>
    </w:p>
    <w:p w14:paraId="4C95C00D" w14:textId="77777777" w:rsidR="00D304F9" w:rsidRDefault="00EE6DB2">
      <w:pPr>
        <w:numPr>
          <w:ilvl w:val="0"/>
          <w:numId w:val="5"/>
        </w:numPr>
        <w:spacing w:after="0" w:line="240" w:lineRule="auto"/>
        <w:ind w:left="714" w:hanging="357"/>
      </w:pPr>
      <w:r>
        <w:t>Support the development of strategies to assist the integration of literacy and numeracy in to learning activities.</w:t>
      </w:r>
    </w:p>
    <w:p w14:paraId="27F59DF2" w14:textId="77777777" w:rsidR="00D304F9" w:rsidRDefault="00EE6DB2">
      <w:pPr>
        <w:numPr>
          <w:ilvl w:val="0"/>
          <w:numId w:val="6"/>
        </w:numPr>
        <w:spacing w:after="0" w:line="240" w:lineRule="auto"/>
        <w:ind w:left="714" w:hanging="357"/>
      </w:pPr>
      <w:r>
        <w:t>Produce high quality teaching resources and materials for dissemination.</w:t>
      </w:r>
    </w:p>
    <w:p w14:paraId="14B923FC" w14:textId="77777777" w:rsidR="00D304F9" w:rsidRDefault="00EE6DB2">
      <w:pPr>
        <w:numPr>
          <w:ilvl w:val="0"/>
          <w:numId w:val="6"/>
        </w:numPr>
        <w:spacing w:after="0" w:line="240" w:lineRule="auto"/>
        <w:ind w:left="714" w:hanging="357"/>
      </w:pPr>
      <w:r>
        <w:t>Distribute materials relating to best practice and educational research to other teachers.</w:t>
      </w:r>
    </w:p>
    <w:p w14:paraId="1DA63093" w14:textId="77777777" w:rsidR="00D304F9" w:rsidRDefault="00EE6DB2">
      <w:pPr>
        <w:numPr>
          <w:ilvl w:val="0"/>
          <w:numId w:val="6"/>
        </w:numPr>
        <w:spacing w:after="0" w:line="240" w:lineRule="auto"/>
      </w:pPr>
      <w:r>
        <w:t>Engage with appropriate training opportunities.</w:t>
      </w:r>
    </w:p>
    <w:p w14:paraId="0BA22975" w14:textId="77777777" w:rsidR="00D304F9" w:rsidRDefault="00EE6DB2">
      <w:pPr>
        <w:numPr>
          <w:ilvl w:val="0"/>
          <w:numId w:val="6"/>
        </w:numPr>
        <w:spacing w:after="280" w:line="240" w:lineRule="auto"/>
      </w:pPr>
      <w:r>
        <w:t>Undertake any other responsibilities as shall be agreed with the Headteacher.</w:t>
      </w:r>
    </w:p>
    <w:p w14:paraId="671D2DDE" w14:textId="77777777" w:rsidR="00D304F9" w:rsidRDefault="00EE6DB2">
      <w:pPr>
        <w:spacing w:before="280" w:after="280" w:line="240" w:lineRule="auto"/>
        <w:rPr>
          <w:b/>
        </w:rPr>
      </w:pPr>
      <w:r>
        <w:rPr>
          <w:b/>
        </w:rPr>
        <w:t>3. Professional Development</w:t>
      </w:r>
    </w:p>
    <w:p w14:paraId="6575789C" w14:textId="77777777" w:rsidR="00D304F9" w:rsidRDefault="00EE6DB2">
      <w:pPr>
        <w:numPr>
          <w:ilvl w:val="0"/>
          <w:numId w:val="1"/>
        </w:numPr>
        <w:spacing w:before="280" w:after="0" w:line="240" w:lineRule="auto"/>
      </w:pPr>
      <w:r>
        <w:t>Keeping up to date with research and developments in pedagogy and in any subjects taught, raising, when appropriate, issues with the relevant member of the Senior Leadership Team.</w:t>
      </w:r>
    </w:p>
    <w:p w14:paraId="66A0E624" w14:textId="77777777" w:rsidR="00D304F9" w:rsidRDefault="00EE6DB2">
      <w:pPr>
        <w:numPr>
          <w:ilvl w:val="0"/>
          <w:numId w:val="1"/>
        </w:numPr>
        <w:spacing w:after="0" w:line="240" w:lineRule="auto"/>
      </w:pPr>
      <w:r>
        <w:t>Evaluate their own teaching and management practices critically and use this to improve their effectiveness.</w:t>
      </w:r>
    </w:p>
    <w:p w14:paraId="45A9DB61" w14:textId="77777777" w:rsidR="00D304F9" w:rsidRDefault="00EE6DB2">
      <w:pPr>
        <w:numPr>
          <w:ilvl w:val="0"/>
          <w:numId w:val="1"/>
        </w:numPr>
        <w:spacing w:after="0" w:line="240" w:lineRule="auto"/>
      </w:pPr>
      <w:r>
        <w:t>Building up a thorough understanding of their professional responsibilities in relation to school policies and practices.</w:t>
      </w:r>
    </w:p>
    <w:p w14:paraId="2051EC16" w14:textId="77777777" w:rsidR="00D304F9" w:rsidRDefault="00EE6DB2">
      <w:pPr>
        <w:numPr>
          <w:ilvl w:val="0"/>
          <w:numId w:val="1"/>
        </w:numPr>
        <w:spacing w:after="0" w:line="240" w:lineRule="auto"/>
      </w:pPr>
      <w:r>
        <w:t>Setting a good example to the students they teach in their presentation and their personal conduct.</w:t>
      </w:r>
    </w:p>
    <w:p w14:paraId="01DAC54A" w14:textId="77777777" w:rsidR="00D304F9" w:rsidRDefault="00EE6DB2">
      <w:pPr>
        <w:numPr>
          <w:ilvl w:val="0"/>
          <w:numId w:val="1"/>
        </w:numPr>
        <w:spacing w:after="280" w:line="240" w:lineRule="auto"/>
      </w:pPr>
      <w:r>
        <w:t>Participating in and contributing to CPD opportunities.</w:t>
      </w:r>
    </w:p>
    <w:p w14:paraId="40CF4B53" w14:textId="77777777" w:rsidR="00D304F9" w:rsidRDefault="00EE6DB2">
      <w:pPr>
        <w:keepNext/>
        <w:widowControl w:val="0"/>
        <w:spacing w:after="0" w:line="240" w:lineRule="auto"/>
        <w:rPr>
          <w:b/>
        </w:rPr>
      </w:pPr>
      <w:r>
        <w:rPr>
          <w:b/>
        </w:rPr>
        <w:t>Key Tasks</w:t>
      </w:r>
    </w:p>
    <w:p w14:paraId="6B8985C5" w14:textId="77777777" w:rsidR="00D304F9" w:rsidRDefault="00EE6DB2">
      <w:pPr>
        <w:widowControl w:val="0"/>
        <w:spacing w:after="0" w:line="240" w:lineRule="auto"/>
      </w:pPr>
      <w:r>
        <w:t xml:space="preserve">The general responsibilities allocated to the post holder are indicated within this job description.  Each year, key tasks associated with these responsibilities are agreed with each member of Staff.  </w:t>
      </w:r>
    </w:p>
    <w:p w14:paraId="15DDC683" w14:textId="77777777" w:rsidR="00D304F9" w:rsidRDefault="00D304F9">
      <w:pPr>
        <w:widowControl w:val="0"/>
        <w:spacing w:after="0" w:line="240" w:lineRule="auto"/>
      </w:pPr>
    </w:p>
    <w:p w14:paraId="78155173" w14:textId="77777777" w:rsidR="00D304F9" w:rsidRDefault="00EE6DB2">
      <w:pPr>
        <w:keepNext/>
        <w:widowControl w:val="0"/>
        <w:spacing w:after="0" w:line="240" w:lineRule="auto"/>
        <w:rPr>
          <w:b/>
        </w:rPr>
      </w:pPr>
      <w:r>
        <w:rPr>
          <w:b/>
        </w:rPr>
        <w:t>Notes</w:t>
      </w:r>
    </w:p>
    <w:p w14:paraId="64E29C04" w14:textId="77777777" w:rsidR="00D304F9" w:rsidRDefault="00D304F9">
      <w:pPr>
        <w:keepNext/>
        <w:widowControl w:val="0"/>
        <w:spacing w:after="0" w:line="240" w:lineRule="auto"/>
        <w:rPr>
          <w:b/>
        </w:rPr>
      </w:pPr>
    </w:p>
    <w:p w14:paraId="64882D60" w14:textId="77777777" w:rsidR="00D304F9" w:rsidRDefault="00EE6DB2">
      <w:pPr>
        <w:numPr>
          <w:ilvl w:val="0"/>
          <w:numId w:val="3"/>
        </w:numPr>
        <w:spacing w:after="0" w:line="240" w:lineRule="auto"/>
      </w:pPr>
      <w:r>
        <w:t>This responsibility will be included in the performance management review cycle, with an interim review after six months.</w:t>
      </w:r>
    </w:p>
    <w:p w14:paraId="5741B99B" w14:textId="77777777" w:rsidR="00D304F9" w:rsidRDefault="00D304F9">
      <w:pPr>
        <w:widowControl w:val="0"/>
        <w:spacing w:after="0" w:line="240" w:lineRule="auto"/>
        <w:ind w:left="360"/>
      </w:pPr>
    </w:p>
    <w:p w14:paraId="0F7A4135" w14:textId="77777777" w:rsidR="00D304F9" w:rsidRDefault="00EE6DB2">
      <w:pPr>
        <w:widowControl w:val="0"/>
        <w:numPr>
          <w:ilvl w:val="0"/>
          <w:numId w:val="3"/>
        </w:numPr>
        <w:spacing w:after="0" w:line="240" w:lineRule="auto"/>
      </w:pPr>
      <w:r>
        <w:t>This job description should be read in conjunction with the Classroom Teacher job description.</w:t>
      </w:r>
    </w:p>
    <w:p w14:paraId="6024562F" w14:textId="77777777" w:rsidR="00D304F9" w:rsidRDefault="00D304F9">
      <w:pPr>
        <w:widowControl w:val="0"/>
        <w:spacing w:after="0" w:line="240" w:lineRule="auto"/>
        <w:ind w:left="360"/>
      </w:pPr>
    </w:p>
    <w:p w14:paraId="6D0B314C" w14:textId="77777777" w:rsidR="00D304F9" w:rsidRDefault="00EE6DB2">
      <w:pPr>
        <w:widowControl w:val="0"/>
        <w:numPr>
          <w:ilvl w:val="0"/>
          <w:numId w:val="3"/>
        </w:numPr>
        <w:spacing w:after="0" w:line="240" w:lineRule="auto"/>
      </w:pPr>
      <w:r>
        <w:t>This job description allocates duties and responsibilities but does not direct the particular amount of time to be spent carrying them out and no part of it may be so construed.  In allocating time to the performance of duties and responsibilities, the post holder must use Directed Time in accordance with the appropriate clauses of the Teacher's Conditions of Employment Document.</w:t>
      </w:r>
    </w:p>
    <w:p w14:paraId="616F23D9" w14:textId="77777777" w:rsidR="00D304F9" w:rsidRDefault="00D304F9">
      <w:pPr>
        <w:widowControl w:val="0"/>
        <w:spacing w:after="0" w:line="240" w:lineRule="auto"/>
      </w:pPr>
    </w:p>
    <w:p w14:paraId="7FBF23C1" w14:textId="77777777" w:rsidR="00D304F9" w:rsidRDefault="00EE6DB2">
      <w:pPr>
        <w:widowControl w:val="0"/>
        <w:numPr>
          <w:ilvl w:val="0"/>
          <w:numId w:val="3"/>
        </w:numPr>
        <w:spacing w:after="0" w:line="240" w:lineRule="auto"/>
      </w:pPr>
      <w:r>
        <w:t>This job description is not necessarily a comprehensive definition of the post.  It may be revised on an annual basis and will only be subject to modification or amendment after consultation and agreement with the holder of the post.</w:t>
      </w:r>
    </w:p>
    <w:p w14:paraId="62CBA0D7" w14:textId="77777777" w:rsidR="00D304F9" w:rsidRDefault="00D304F9">
      <w:pPr>
        <w:widowControl w:val="0"/>
        <w:spacing w:after="0" w:line="240" w:lineRule="auto"/>
      </w:pPr>
    </w:p>
    <w:p w14:paraId="38E65084" w14:textId="77777777" w:rsidR="00D304F9" w:rsidRDefault="00EE6DB2">
      <w:pPr>
        <w:widowControl w:val="0"/>
        <w:spacing w:after="0" w:line="240" w:lineRule="auto"/>
      </w:pPr>
      <w:r>
        <w:t>The school's grievance procedure will apply in relation to any dispute arising from issues connected to the job description and any amendments.</w:t>
      </w:r>
    </w:p>
    <w:p w14:paraId="76ABADD1" w14:textId="77777777" w:rsidR="00D304F9" w:rsidRDefault="00D304F9">
      <w:pPr>
        <w:spacing w:before="280" w:after="280" w:line="240" w:lineRule="auto"/>
        <w:rPr>
          <w:rFonts w:ascii="Arial" w:eastAsia="Arial" w:hAnsi="Arial" w:cs="Arial"/>
          <w:color w:val="003300"/>
          <w:sz w:val="20"/>
          <w:szCs w:val="20"/>
        </w:rPr>
      </w:pPr>
    </w:p>
    <w:p w14:paraId="33383146" w14:textId="77777777" w:rsidR="00D304F9" w:rsidRDefault="00D304F9"/>
    <w:sectPr w:rsidR="00D304F9">
      <w:headerReference w:type="default" r:id="rId11"/>
      <w:pgSz w:w="12240" w:h="15840"/>
      <w:pgMar w:top="1134"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86440" w14:textId="77777777" w:rsidR="009E1349" w:rsidRDefault="00EE6DB2">
      <w:pPr>
        <w:spacing w:after="0" w:line="240" w:lineRule="auto"/>
      </w:pPr>
      <w:r>
        <w:separator/>
      </w:r>
    </w:p>
  </w:endnote>
  <w:endnote w:type="continuationSeparator" w:id="0">
    <w:p w14:paraId="427509F6" w14:textId="77777777" w:rsidR="009E1349" w:rsidRDefault="00EE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1822" w14:textId="77777777" w:rsidR="009E1349" w:rsidRDefault="00EE6DB2">
      <w:pPr>
        <w:spacing w:after="0" w:line="240" w:lineRule="auto"/>
      </w:pPr>
      <w:r>
        <w:separator/>
      </w:r>
    </w:p>
  </w:footnote>
  <w:footnote w:type="continuationSeparator" w:id="0">
    <w:p w14:paraId="4CE2F5C3" w14:textId="77777777" w:rsidR="009E1349" w:rsidRDefault="00EE6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6092" w14:textId="77777777" w:rsidR="00D304F9" w:rsidRDefault="00D304F9">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85725" w14:textId="77777777" w:rsidR="00D304F9" w:rsidRDefault="00D304F9"/>
  <w:p w14:paraId="4473EAED" w14:textId="77777777" w:rsidR="00D304F9" w:rsidRDefault="00EE6DB2">
    <w:pPr>
      <w:ind w:right="1980"/>
      <w:jc w:val="center"/>
      <w:rPr>
        <w:b/>
      </w:rPr>
    </w:pPr>
    <w:r>
      <w:rPr>
        <w:b/>
        <w:sz w:val="32"/>
        <w:szCs w:val="32"/>
      </w:rPr>
      <w:tab/>
    </w:r>
    <w:r>
      <w:rPr>
        <w:b/>
        <w:sz w:val="32"/>
        <w:szCs w:val="32"/>
      </w:rPr>
      <w:tab/>
    </w:r>
    <w:r>
      <w:rPr>
        <w:b/>
      </w:rPr>
      <w:t>The Helena Romanes School</w:t>
    </w:r>
    <w:r>
      <w:rPr>
        <w:noProof/>
      </w:rPr>
      <mc:AlternateContent>
        <mc:Choice Requires="wps">
          <w:drawing>
            <wp:anchor distT="0" distB="0" distL="114300" distR="114300" simplePos="0" relativeHeight="251658240" behindDoc="0" locked="0" layoutInCell="1" hidden="0" allowOverlap="1" wp14:anchorId="12F1A6B6" wp14:editId="5B954678">
              <wp:simplePos x="0" y="0"/>
              <wp:positionH relativeFrom="column">
                <wp:posOffset>1</wp:posOffset>
              </wp:positionH>
              <wp:positionV relativeFrom="paragraph">
                <wp:posOffset>-88899</wp:posOffset>
              </wp:positionV>
              <wp:extent cx="982345" cy="1024255"/>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4859590" y="3272635"/>
                        <a:ext cx="972820" cy="1014730"/>
                      </a:xfrm>
                      <a:prstGeom prst="rect">
                        <a:avLst/>
                      </a:prstGeom>
                      <a:solidFill>
                        <a:srgbClr val="FFFFFF"/>
                      </a:solidFill>
                      <a:ln>
                        <a:noFill/>
                      </a:ln>
                    </wps:spPr>
                    <wps:txbx>
                      <w:txbxContent>
                        <w:p w14:paraId="08BD45D6" w14:textId="35A6F0F3" w:rsidR="00D304F9" w:rsidRDefault="00D23846">
                          <w:pPr>
                            <w:spacing w:line="258" w:lineRule="auto"/>
                            <w:ind w:right="-35"/>
                            <w:textDirection w:val="btLr"/>
                          </w:pPr>
                          <w:r>
                            <w:rPr>
                              <w:rFonts w:cs="Arial"/>
                              <w:noProof/>
                            </w:rPr>
                            <w:drawing>
                              <wp:inline distT="0" distB="0" distL="0" distR="0" wp14:anchorId="692B9DC0" wp14:editId="02313ABC">
                                <wp:extent cx="792480" cy="9220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922020"/>
                                        </a:xfrm>
                                        <a:prstGeom prst="rect">
                                          <a:avLst/>
                                        </a:prstGeom>
                                        <a:noFill/>
                                        <a:ln>
                                          <a:noFill/>
                                        </a:ln>
                                      </pic:spPr>
                                    </pic:pic>
                                  </a:graphicData>
                                </a:graphic>
                              </wp:inline>
                            </w:drawing>
                          </w:r>
                        </w:p>
                      </w:txbxContent>
                    </wps:txbx>
                    <wps:bodyPr spcFirstLastPara="1" wrap="square" lIns="91425" tIns="45700" rIns="91425" bIns="45700" anchor="t" anchorCtr="0">
                      <a:noAutofit/>
                    </wps:bodyPr>
                  </wps:wsp>
                </a:graphicData>
              </a:graphic>
            </wp:anchor>
          </w:drawing>
        </mc:Choice>
        <mc:Fallback>
          <w:pict>
            <v:rect w14:anchorId="12F1A6B6" id="_x0000_s1026" style="position:absolute;left:0;text-align:left;margin-left:0;margin-top:-7pt;width:77.35pt;height:80.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" stroked="f">
              <v:textbox inset="2.53958mm,1.2694mm,2.53958mm,1.2694mm">
                <w:txbxContent>
                  <w:p w14:paraId="08BD45D6" w14:textId="35A6F0F3" w:rsidR="00D304F9" w:rsidRDefault="00D23846">
                    <w:pPr>
                      <w:spacing w:line="258" w:lineRule="auto"/>
                      <w:ind w:right="-35"/>
                      <w:textDirection w:val="btLr"/>
                    </w:pPr>
                    <w:r>
                      <w:rPr>
                        <w:rFonts w:cs="Arial"/>
                        <w:noProof/>
                      </w:rPr>
                      <w:drawing>
                        <wp:inline distT="0" distB="0" distL="0" distR="0" wp14:anchorId="692B9DC0" wp14:editId="02313ABC">
                          <wp:extent cx="792480" cy="9220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922020"/>
                                  </a:xfrm>
                                  <a:prstGeom prst="rect">
                                    <a:avLst/>
                                  </a:prstGeom>
                                  <a:noFill/>
                                  <a:ln>
                                    <a:noFill/>
                                  </a:ln>
                                </pic:spPr>
                              </pic:pic>
                            </a:graphicData>
                          </a:graphic>
                        </wp:inline>
                      </w:drawing>
                    </w:r>
                  </w:p>
                </w:txbxContent>
              </v:textbox>
              <w10:wrap type="square"/>
            </v:rect>
          </w:pict>
        </mc:Fallback>
      </mc:AlternateContent>
    </w:r>
  </w:p>
  <w:p w14:paraId="2E0860B0" w14:textId="77777777" w:rsidR="00D304F9" w:rsidRDefault="00EE6DB2">
    <w:pPr>
      <w:ind w:right="1980"/>
      <w:jc w:val="center"/>
      <w:rPr>
        <w:b/>
      </w:rPr>
    </w:pPr>
    <w:r>
      <w:rPr>
        <w:b/>
      </w:rPr>
      <w:tab/>
    </w:r>
    <w:r>
      <w:rPr>
        <w:b/>
      </w:rPr>
      <w:tab/>
      <w:t>and Sixth Form Centre</w:t>
    </w:r>
  </w:p>
  <w:p w14:paraId="12720A92" w14:textId="77777777" w:rsidR="00D304F9" w:rsidRDefault="00D304F9">
    <w:pPr>
      <w:ind w:right="1980"/>
      <w:jc w:val="center"/>
      <w:rPr>
        <w:b/>
      </w:rPr>
    </w:pPr>
  </w:p>
  <w:p w14:paraId="3C0C3338" w14:textId="77777777" w:rsidR="00D304F9" w:rsidRDefault="00D304F9">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p>
  <w:p w14:paraId="3B15BD51" w14:textId="77777777" w:rsidR="00D304F9" w:rsidRDefault="00D304F9">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FA342" w14:textId="77777777" w:rsidR="00D304F9" w:rsidRDefault="00D304F9">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DD54" w14:textId="77777777" w:rsidR="00D304F9" w:rsidRDefault="00D304F9" w:rsidP="00850C6D">
    <w:pPr>
      <w:ind w:right="1980"/>
      <w:rPr>
        <w:b/>
      </w:rPr>
    </w:pPr>
  </w:p>
  <w:p w14:paraId="50529457" w14:textId="77777777" w:rsidR="00D304F9" w:rsidRDefault="00D304F9">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p>
  <w:p w14:paraId="0B11A99F" w14:textId="77777777" w:rsidR="00D304F9" w:rsidRDefault="00D304F9">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2E47"/>
    <w:multiLevelType w:val="multilevel"/>
    <w:tmpl w:val="41167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343977"/>
    <w:multiLevelType w:val="multilevel"/>
    <w:tmpl w:val="841CC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A10BB4"/>
    <w:multiLevelType w:val="multilevel"/>
    <w:tmpl w:val="430E03F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303380D"/>
    <w:multiLevelType w:val="multilevel"/>
    <w:tmpl w:val="0A68ACA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 w15:restartNumberingAfterBreak="0">
    <w:nsid w:val="34E334D4"/>
    <w:multiLevelType w:val="multilevel"/>
    <w:tmpl w:val="A8AAF4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5C974CBE"/>
    <w:multiLevelType w:val="multilevel"/>
    <w:tmpl w:val="BA62B6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4F9"/>
    <w:rsid w:val="00850C6D"/>
    <w:rsid w:val="009E1349"/>
    <w:rsid w:val="00C52EC2"/>
    <w:rsid w:val="00D23846"/>
    <w:rsid w:val="00D304F9"/>
    <w:rsid w:val="00EE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4F120"/>
  <w15:docId w15:val="{8812CEF1-7474-46E1-8849-E99F5E28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F53D4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53D47"/>
    <w:rPr>
      <w:rFonts w:ascii="Times New Roman" w:eastAsia="Times New Roman" w:hAnsi="Times New Roman" w:cs="Times New Roman"/>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850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m9X0xLK6keSM+9hVkemxsBdgMA==">AMUW2mWgALNxnGKlRGvcdmaji0s5pRveTWSeqEzV2IgFQ02jVQJlLMavdKFdTmDjVVtyZDsi9XG6camIn78yUqvE6qGV+Qv6QNRDoD7VZdqd4Y8Pm7kxtl8=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Este</cp:lastModifiedBy>
  <cp:revision>5</cp:revision>
  <dcterms:created xsi:type="dcterms:W3CDTF">2021-02-09T14:22:00Z</dcterms:created>
  <dcterms:modified xsi:type="dcterms:W3CDTF">2021-02-09T15:07:00Z</dcterms:modified>
</cp:coreProperties>
</file>