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3F87512D" wp14:editId="4542056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87512D"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rsidR="004F000D" w:rsidRPr="00E47BFD" w:rsidRDefault="004F000D"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0D673B9" wp14:editId="0E224D3D">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rsidR="004F000D" w:rsidRPr="00616BBA" w:rsidRDefault="004F000D" w:rsidP="004F000D"/>
    <w:p w:rsidR="004F000D" w:rsidRPr="00616BBA" w:rsidRDefault="004F000D" w:rsidP="004F000D"/>
    <w:p w:rsidR="004F000D" w:rsidRPr="00616BBA" w:rsidRDefault="004F000D" w:rsidP="004F000D"/>
    <w:p w:rsidR="004F000D" w:rsidRPr="00616BBA" w:rsidRDefault="004F000D" w:rsidP="004F000D"/>
    <w:p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54F9C625" wp14:editId="0D3360FF">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9C625"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rsidR="004F000D" w:rsidRPr="00616BBA" w:rsidRDefault="004F000D"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rsidR="00D5708A" w:rsidRDefault="00D5708A" w:rsidP="002406ED"/>
    <w:p w:rsidR="00D5708A" w:rsidRDefault="00D5708A" w:rsidP="002406ED"/>
    <w:p w:rsidR="00D5708A" w:rsidRDefault="00D5708A" w:rsidP="002406ED"/>
    <w:p w:rsidR="00002861" w:rsidRDefault="00002861" w:rsidP="002406ED"/>
    <w:p w:rsidR="00E47BFD" w:rsidRDefault="00E47BFD" w:rsidP="002406ED"/>
    <w:p w:rsidR="00E47BFD" w:rsidRDefault="00E47BFD" w:rsidP="002406ED"/>
    <w:p w:rsidR="00E47BFD" w:rsidRDefault="00E47BFD" w:rsidP="002406ED"/>
    <w:p w:rsidR="00E47BFD" w:rsidRPr="004F000D" w:rsidRDefault="00E47BFD" w:rsidP="002406ED"/>
    <w:p w:rsidR="00E51920" w:rsidRDefault="00E51920" w:rsidP="002406ED"/>
    <w:p w:rsidR="00E51920" w:rsidRDefault="00437262" w:rsidP="002406ED">
      <w:r w:rsidRPr="004C48C2">
        <w:rPr>
          <w:noProof/>
          <w:lang w:eastAsia="en-GB"/>
        </w:rPr>
        <w:drawing>
          <wp:inline distT="0" distB="0" distL="0" distR="0" wp14:anchorId="71053F5F" wp14:editId="715D15D2">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rsidR="00E51920" w:rsidRDefault="00E51920" w:rsidP="002406ED"/>
    <w:p w:rsidR="00E51920" w:rsidRDefault="00E51920" w:rsidP="002406ED"/>
    <w:p w:rsidR="00E51920" w:rsidRDefault="00E51920" w:rsidP="002406ED"/>
    <w:p w:rsidR="00E51920" w:rsidRDefault="00E51920" w:rsidP="002406ED"/>
    <w:p w:rsidR="00E47BFD" w:rsidRDefault="00E47BFD" w:rsidP="004F000D">
      <w:pPr>
        <w:jc w:val="center"/>
        <w:rPr>
          <w:rFonts w:ascii="Gill Sans" w:hAnsi="Gill Sans" w:cs="Gill Sans"/>
          <w:noProof/>
          <w:color w:val="002060"/>
          <w:sz w:val="36"/>
          <w:lang w:eastAsia="en-GB"/>
        </w:rPr>
      </w:pPr>
    </w:p>
    <w:p w:rsidR="00E47BFD" w:rsidRDefault="00E47BFD" w:rsidP="004F000D">
      <w:pPr>
        <w:jc w:val="center"/>
        <w:rPr>
          <w:rFonts w:ascii="Gill Sans" w:hAnsi="Gill Sans" w:cs="Gill Sans"/>
          <w:noProof/>
          <w:color w:val="002060"/>
          <w:sz w:val="36"/>
          <w:lang w:eastAsia="en-GB"/>
        </w:rPr>
      </w:pPr>
    </w:p>
    <w:p w:rsidR="004F000D" w:rsidRPr="004E6A8B" w:rsidRDefault="00437262" w:rsidP="004F000D">
      <w:pPr>
        <w:jc w:val="center"/>
        <w:rPr>
          <w:rFonts w:ascii="Tahoma" w:hAnsi="Tahoma" w:cs="Tahoma"/>
          <w:b/>
          <w:noProof/>
          <w:color w:val="002060"/>
          <w:sz w:val="36"/>
          <w:lang w:eastAsia="en-GB"/>
        </w:rPr>
      </w:pPr>
      <w:r w:rsidRPr="004E6A8B">
        <w:rPr>
          <w:rFonts w:ascii="Tahoma" w:hAnsi="Tahoma" w:cs="Tahoma"/>
          <w:b/>
          <w:noProof/>
          <w:color w:val="002060"/>
          <w:sz w:val="36"/>
          <w:lang w:eastAsia="en-GB"/>
        </w:rPr>
        <w:t>KENT COLLEGE PEMBURY</w:t>
      </w:r>
    </w:p>
    <w:p w:rsidR="00CE67FB" w:rsidRPr="004E6A8B" w:rsidRDefault="00CE67FB" w:rsidP="004F000D">
      <w:pPr>
        <w:jc w:val="center"/>
        <w:rPr>
          <w:rFonts w:ascii="Tahoma" w:hAnsi="Tahoma" w:cs="Tahoma"/>
          <w:noProof/>
          <w:color w:val="002060"/>
          <w:sz w:val="36"/>
          <w:lang w:eastAsia="en-GB"/>
        </w:rPr>
      </w:pPr>
    </w:p>
    <w:p w:rsidR="004F000D" w:rsidRPr="004E6A8B" w:rsidRDefault="00D42DD9" w:rsidP="004F000D">
      <w:pPr>
        <w:jc w:val="center"/>
        <w:rPr>
          <w:rFonts w:ascii="Tahoma" w:hAnsi="Tahoma" w:cs="Tahoma"/>
          <w:noProof/>
          <w:color w:val="002060"/>
          <w:sz w:val="36"/>
          <w:lang w:eastAsia="en-GB"/>
        </w:rPr>
      </w:pPr>
      <w:r>
        <w:rPr>
          <w:rFonts w:ascii="Tahoma" w:hAnsi="Tahoma" w:cs="Tahoma"/>
          <w:noProof/>
          <w:color w:val="002060"/>
          <w:sz w:val="36"/>
          <w:lang w:eastAsia="en-GB"/>
        </w:rPr>
        <w:t xml:space="preserve">Maternity Leave – Music Teacher </w:t>
      </w:r>
    </w:p>
    <w:p w:rsidR="004F000D" w:rsidRPr="004E6A8B" w:rsidRDefault="004E6A8B" w:rsidP="004F000D">
      <w:pPr>
        <w:jc w:val="center"/>
        <w:rPr>
          <w:rFonts w:ascii="Tahoma" w:hAnsi="Tahoma" w:cs="Tahoma"/>
          <w:noProof/>
          <w:color w:val="002060"/>
          <w:sz w:val="36"/>
          <w:lang w:eastAsia="en-GB"/>
        </w:rPr>
      </w:pPr>
      <w:r>
        <w:rPr>
          <w:rFonts w:ascii="Tahoma" w:hAnsi="Tahoma" w:cs="Tahoma"/>
          <w:noProof/>
          <w:color w:val="002060"/>
          <w:sz w:val="36"/>
          <w:lang w:eastAsia="en-GB"/>
        </w:rPr>
        <w:t xml:space="preserve">Part time </w:t>
      </w:r>
    </w:p>
    <w:p w:rsidR="00E10111" w:rsidRPr="00D42DD9" w:rsidRDefault="00BC2213" w:rsidP="00D42DD9">
      <w:pPr>
        <w:jc w:val="center"/>
        <w:rPr>
          <w:rFonts w:ascii="Tahoma" w:hAnsi="Tahoma" w:cs="Tahoma"/>
          <w:color w:val="002060"/>
          <w:sz w:val="36"/>
        </w:rPr>
      </w:pPr>
      <w:r>
        <w:rPr>
          <w:rFonts w:ascii="Tahoma" w:hAnsi="Tahoma" w:cs="Tahoma"/>
          <w:noProof/>
          <w:color w:val="002060"/>
          <w:sz w:val="36"/>
          <w:lang w:eastAsia="en-GB"/>
        </w:rPr>
        <w:t xml:space="preserve">May 2018 until </w:t>
      </w:r>
      <w:r w:rsidR="003079EC">
        <w:rPr>
          <w:rFonts w:ascii="Tahoma" w:hAnsi="Tahoma" w:cs="Tahoma"/>
          <w:noProof/>
          <w:color w:val="002060"/>
          <w:sz w:val="36"/>
          <w:lang w:eastAsia="en-GB"/>
        </w:rPr>
        <w:t>April 2019</w:t>
      </w:r>
    </w:p>
    <w:p w:rsidR="00E10111" w:rsidRDefault="00E10111" w:rsidP="002406ED"/>
    <w:p w:rsidR="004F000D" w:rsidRDefault="004F000D" w:rsidP="002406ED"/>
    <w:p w:rsidR="00E10111" w:rsidRDefault="00753CEA" w:rsidP="002406ED">
      <w:r w:rsidRPr="00D5708A">
        <w:rPr>
          <w:noProof/>
          <w:lang w:eastAsia="en-GB"/>
        </w:rPr>
        <w:lastRenderedPageBreak/>
        <w:drawing>
          <wp:inline distT="0" distB="0" distL="0" distR="0" wp14:anchorId="1C9DA8C2" wp14:editId="675FCA5B">
            <wp:extent cx="6215508" cy="2529840"/>
            <wp:effectExtent l="0" t="0" r="0" b="381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38982" cy="2539395"/>
                    </a:xfrm>
                    <a:prstGeom prst="rect">
                      <a:avLst/>
                    </a:prstGeom>
                    <a:noFill/>
                    <a:ln>
                      <a:noFill/>
                    </a:ln>
                    <a:extLst>
                      <a:ext uri="{53640926-AAD7-44D8-BBD7-CCE9431645EC}">
                        <a14:shadowObscured xmlns:a14="http://schemas.microsoft.com/office/drawing/2010/main"/>
                      </a:ext>
                    </a:extLst>
                  </pic:spPr>
                </pic:pic>
              </a:graphicData>
            </a:graphic>
          </wp:inline>
        </w:drawing>
      </w:r>
    </w:p>
    <w:p w:rsidR="00E10111" w:rsidRDefault="00E10111" w:rsidP="002406ED"/>
    <w:p w:rsidR="00753CEA" w:rsidRPr="00D42DD9" w:rsidRDefault="00753CEA" w:rsidP="00753CEA">
      <w:pPr>
        <w:pStyle w:val="url"/>
        <w:rPr>
          <w:rFonts w:ascii="Tahoma" w:hAnsi="Tahoma" w:cs="Tahoma"/>
          <w:color w:val="002060"/>
          <w:sz w:val="20"/>
          <w:szCs w:val="20"/>
        </w:rPr>
      </w:pPr>
      <w:r w:rsidRPr="00D42DD9">
        <w:rPr>
          <w:rFonts w:ascii="Tahoma" w:hAnsi="Tahoma" w:cs="Tahoma"/>
          <w:color w:val="002060"/>
          <w:sz w:val="20"/>
          <w:szCs w:val="20"/>
        </w:rPr>
        <w:t xml:space="preserve">Background </w:t>
      </w:r>
    </w:p>
    <w:p w:rsidR="00753CEA" w:rsidRPr="00D42DD9" w:rsidRDefault="00753CEA" w:rsidP="00753CEA">
      <w:pPr>
        <w:jc w:val="both"/>
        <w:rPr>
          <w:rFonts w:ascii="Tahoma" w:hAnsi="Tahoma" w:cs="Tahoma"/>
          <w:color w:val="002060"/>
          <w:sz w:val="20"/>
          <w:szCs w:val="20"/>
        </w:rPr>
      </w:pPr>
      <w:r w:rsidRPr="00D42DD9">
        <w:rPr>
          <w:rFonts w:ascii="Tahoma" w:hAnsi="Tahoma" w:cs="Tahoma"/>
          <w:color w:val="002060"/>
          <w:sz w:val="20"/>
          <w:szCs w:val="20"/>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D42DD9">
        <w:rPr>
          <w:rFonts w:ascii="Tahoma" w:hAnsi="Tahoma" w:cs="Tahoma"/>
          <w:color w:val="002060"/>
          <w:sz w:val="20"/>
          <w:szCs w:val="20"/>
        </w:rPr>
        <w:t>staff.</w:t>
      </w:r>
      <w:proofErr w:type="gramEnd"/>
      <w:r w:rsidRPr="00D42DD9">
        <w:rPr>
          <w:rFonts w:ascii="Tahoma" w:hAnsi="Tahoma" w:cs="Tahoma"/>
          <w:color w:val="002060"/>
          <w:sz w:val="20"/>
          <w:szCs w:val="20"/>
        </w:rPr>
        <w:t>  The school is one of a group of ten schools under the control of the Methodist Independent Schools Trust.  The school has a resident Chaplain who leads the Christian worship in the school.</w:t>
      </w:r>
    </w:p>
    <w:p w:rsidR="00753CEA" w:rsidRPr="00D42DD9" w:rsidRDefault="00753CEA" w:rsidP="00753CEA">
      <w:pPr>
        <w:jc w:val="both"/>
        <w:rPr>
          <w:rFonts w:ascii="Tahoma" w:hAnsi="Tahoma" w:cs="Tahoma"/>
          <w:color w:val="002060"/>
          <w:sz w:val="20"/>
          <w:szCs w:val="20"/>
        </w:rPr>
      </w:pPr>
    </w:p>
    <w:p w:rsidR="00753CEA" w:rsidRPr="00D42DD9" w:rsidRDefault="00753CEA" w:rsidP="00753CEA">
      <w:pPr>
        <w:jc w:val="both"/>
        <w:rPr>
          <w:rFonts w:ascii="Tahoma" w:hAnsi="Tahoma" w:cs="Tahoma"/>
          <w:color w:val="002060"/>
          <w:sz w:val="20"/>
          <w:szCs w:val="20"/>
        </w:rPr>
      </w:pPr>
      <w:r w:rsidRPr="00D42DD9">
        <w:rPr>
          <w:rFonts w:ascii="Tahoma" w:hAnsi="Tahoma" w:cs="Tahoma"/>
          <w:color w:val="002060"/>
          <w:sz w:val="20"/>
          <w:szCs w:val="20"/>
        </w:rPr>
        <w:t>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2008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was opened in October 2015.</w:t>
      </w:r>
    </w:p>
    <w:p w:rsidR="00D42DD9" w:rsidRDefault="00D42DD9" w:rsidP="00D42DD9">
      <w:pPr>
        <w:pStyle w:val="url"/>
        <w:rPr>
          <w:rFonts w:ascii="Tahoma" w:hAnsi="Tahoma" w:cs="Tahoma"/>
          <w:color w:val="002060"/>
          <w:sz w:val="20"/>
          <w:szCs w:val="20"/>
        </w:rPr>
      </w:pPr>
    </w:p>
    <w:p w:rsidR="00D42DD9" w:rsidRPr="00D42DD9" w:rsidRDefault="00D42DD9" w:rsidP="00D42DD9">
      <w:pPr>
        <w:pStyle w:val="url"/>
        <w:rPr>
          <w:rFonts w:ascii="Tahoma" w:hAnsi="Tahoma" w:cs="Tahoma"/>
          <w:color w:val="002060"/>
          <w:sz w:val="20"/>
          <w:szCs w:val="20"/>
        </w:rPr>
      </w:pPr>
      <w:r w:rsidRPr="00D42DD9">
        <w:rPr>
          <w:rFonts w:ascii="Tahoma" w:hAnsi="Tahoma" w:cs="Tahoma"/>
          <w:color w:val="002060"/>
          <w:sz w:val="20"/>
          <w:szCs w:val="20"/>
        </w:rPr>
        <w:t xml:space="preserve">The Prep School </w:t>
      </w:r>
    </w:p>
    <w:p w:rsidR="00753CEA" w:rsidRDefault="00195435" w:rsidP="00753CEA">
      <w:pPr>
        <w:pStyle w:val="BodyText0"/>
        <w:ind w:right="-58"/>
        <w:jc w:val="both"/>
        <w:rPr>
          <w:rFonts w:ascii="Tahoma" w:hAnsi="Tahoma" w:cs="Tahoma"/>
          <w:color w:val="002060"/>
          <w:sz w:val="20"/>
          <w:szCs w:val="20"/>
        </w:rPr>
      </w:pPr>
      <w:r w:rsidRPr="00195435">
        <w:rPr>
          <w:rFonts w:ascii="Tahoma" w:hAnsi="Tahoma" w:cs="Tahoma"/>
          <w:color w:val="002060"/>
          <w:sz w:val="20"/>
          <w:szCs w:val="20"/>
        </w:rPr>
        <w:t>The Prep School is a friendly, caring and happy school with a current roll of 180 girls aged 3 to 11 (Nursery – Year 6). The majority are day pupils with a small number of boarders. In addition to the core subjects of English, Maths and Science, all of the girls in Key Stage 2 study Geography, History, Art, DT and RE.  Specialist teachers in ICT, Music, French, Drama, PE and Swimming work with girls throughout the school, and Mandarin is also</w:t>
      </w:r>
      <w:r>
        <w:rPr>
          <w:rFonts w:ascii="Tahoma" w:hAnsi="Tahoma" w:cs="Tahoma"/>
          <w:color w:val="002060"/>
          <w:sz w:val="20"/>
          <w:szCs w:val="20"/>
        </w:rPr>
        <w:t xml:space="preserve"> </w:t>
      </w:r>
      <w:r w:rsidRPr="00195435">
        <w:rPr>
          <w:rFonts w:ascii="Tahoma" w:hAnsi="Tahoma" w:cs="Tahoma"/>
          <w:color w:val="002060"/>
          <w:sz w:val="20"/>
          <w:szCs w:val="20"/>
        </w:rPr>
        <w:t>taught in Year 6.  Class sizes in KS1 and KS2 range from 12 to 18.  The vast majority of pupils achieve beyond the national average and each year, a number of girls are awarded scholarships to the Senior School.</w:t>
      </w:r>
    </w:p>
    <w:p w:rsidR="00195435" w:rsidRPr="00D42DD9" w:rsidRDefault="00195435" w:rsidP="00753CEA">
      <w:pPr>
        <w:pStyle w:val="BodyText0"/>
        <w:ind w:right="-58"/>
        <w:jc w:val="both"/>
        <w:rPr>
          <w:rFonts w:ascii="Tahoma" w:hAnsi="Tahoma" w:cs="Tahoma"/>
          <w:color w:val="002060"/>
          <w:sz w:val="20"/>
          <w:szCs w:val="20"/>
        </w:rPr>
      </w:pPr>
    </w:p>
    <w:p w:rsidR="00753CEA" w:rsidRPr="00D42DD9" w:rsidRDefault="00753CEA" w:rsidP="00753CEA">
      <w:pPr>
        <w:pStyle w:val="url"/>
        <w:rPr>
          <w:rFonts w:ascii="Tahoma" w:hAnsi="Tahoma" w:cs="Tahoma"/>
          <w:color w:val="002060"/>
          <w:sz w:val="20"/>
          <w:szCs w:val="20"/>
        </w:rPr>
      </w:pPr>
      <w:r w:rsidRPr="00D42DD9">
        <w:rPr>
          <w:rFonts w:ascii="Tahoma" w:hAnsi="Tahoma" w:cs="Tahoma"/>
          <w:color w:val="002060"/>
          <w:sz w:val="20"/>
          <w:szCs w:val="20"/>
        </w:rPr>
        <w:t xml:space="preserve">The Senior School </w:t>
      </w:r>
    </w:p>
    <w:p w:rsidR="00195435" w:rsidRPr="00195435" w:rsidRDefault="00195435" w:rsidP="00195435">
      <w:pPr>
        <w:pStyle w:val="url"/>
        <w:rPr>
          <w:rFonts w:ascii="Tahoma" w:hAnsi="Tahoma" w:cs="Tahoma"/>
          <w:b w:val="0"/>
          <w:color w:val="002060"/>
          <w:sz w:val="20"/>
          <w:szCs w:val="20"/>
        </w:rPr>
      </w:pPr>
      <w:r w:rsidRPr="00195435">
        <w:rPr>
          <w:rFonts w:ascii="Tahoma" w:hAnsi="Tahoma" w:cs="Tahoma"/>
          <w:b w:val="0"/>
          <w:color w:val="002060"/>
          <w:sz w:val="20"/>
          <w:szCs w:val="20"/>
        </w:rPr>
        <w:t>The current roll in the Senior School is over 400 and attracts girls from all over the world.  Entry at eleven and thirteen is by the school’s own entrance test and the school accepts quite a wide range of academic ability, with approximately half of our KS3 intake within the top 25% of the national ability range. Kent College offers a choice of 25 GCSE subjects, with group sizes usually between three and eighteen. Top students will be aiming for ten 7-9 grades at GCSE. Less academic students may take eight GCSE subjects.  In summer 2015, 97% of GCSE grades awarded were A*-C and the school’s value added was around 6 grades for each girl’s set of results, based on predictions at KS3 baseline data. Excellence was seen in core subjects such as English, Modern Foreign Languages and Science, with around 99% all English grades awarded A* - B.  The school is in a highly competitive area with girls’ grammar schools, strong comprehensives and many independent schools locally.</w:t>
      </w:r>
    </w:p>
    <w:p w:rsidR="00195435" w:rsidRPr="00195435" w:rsidRDefault="00195435" w:rsidP="00195435">
      <w:pPr>
        <w:pStyle w:val="url"/>
        <w:rPr>
          <w:rFonts w:ascii="Tahoma" w:hAnsi="Tahoma" w:cs="Tahoma"/>
          <w:b w:val="0"/>
          <w:color w:val="002060"/>
          <w:sz w:val="20"/>
          <w:szCs w:val="20"/>
        </w:rPr>
      </w:pPr>
    </w:p>
    <w:p w:rsidR="00E47BFD" w:rsidRPr="00D42DD9" w:rsidRDefault="00195435" w:rsidP="00195435">
      <w:pPr>
        <w:pStyle w:val="url"/>
        <w:rPr>
          <w:rFonts w:ascii="Tahoma" w:hAnsi="Tahoma" w:cs="Tahoma"/>
          <w:color w:val="002060"/>
          <w:sz w:val="20"/>
          <w:szCs w:val="20"/>
        </w:rPr>
      </w:pPr>
      <w:r w:rsidRPr="00195435">
        <w:rPr>
          <w:rFonts w:ascii="Tahoma" w:hAnsi="Tahoma" w:cs="Tahoma"/>
          <w:b w:val="0"/>
          <w:color w:val="002060"/>
          <w:sz w:val="20"/>
          <w:szCs w:val="20"/>
        </w:rPr>
        <w:t xml:space="preserve">Students are also accepted for entry at 16+ and there are approximately </w:t>
      </w:r>
      <w:proofErr w:type="gramStart"/>
      <w:r w:rsidRPr="00195435">
        <w:rPr>
          <w:rFonts w:ascii="Tahoma" w:hAnsi="Tahoma" w:cs="Tahoma"/>
          <w:b w:val="0"/>
          <w:color w:val="002060"/>
          <w:sz w:val="20"/>
          <w:szCs w:val="20"/>
        </w:rPr>
        <w:t>120  girls</w:t>
      </w:r>
      <w:proofErr w:type="gramEnd"/>
      <w:r w:rsidRPr="00195435">
        <w:rPr>
          <w:rFonts w:ascii="Tahoma" w:hAnsi="Tahoma" w:cs="Tahoma"/>
          <w:b w:val="0"/>
          <w:color w:val="002060"/>
          <w:sz w:val="20"/>
          <w:szCs w:val="20"/>
        </w:rPr>
        <w:t xml:space="preserve"> studying for A-level courses.  At A-level there were over 70% A*-B grades and around 90% 92% A*-C grades.  The 26 subjects are mostly of the more traditional type with class sizes at 16+ normally ranging between </w:t>
      </w:r>
      <w:proofErr w:type="gramStart"/>
      <w:r w:rsidRPr="00195435">
        <w:rPr>
          <w:rFonts w:ascii="Tahoma" w:hAnsi="Tahoma" w:cs="Tahoma"/>
          <w:b w:val="0"/>
          <w:color w:val="002060"/>
          <w:sz w:val="20"/>
          <w:szCs w:val="20"/>
        </w:rPr>
        <w:t>three</w:t>
      </w:r>
      <w:proofErr w:type="gramEnd"/>
      <w:r w:rsidRPr="00195435">
        <w:rPr>
          <w:rFonts w:ascii="Tahoma" w:hAnsi="Tahoma" w:cs="Tahoma"/>
          <w:b w:val="0"/>
          <w:color w:val="002060"/>
          <w:sz w:val="20"/>
          <w:szCs w:val="20"/>
        </w:rPr>
        <w:t xml:space="preserve"> and 12.   Scholarships to the Senior School </w:t>
      </w:r>
      <w:proofErr w:type="gramStart"/>
      <w:r w:rsidRPr="00195435">
        <w:rPr>
          <w:rFonts w:ascii="Tahoma" w:hAnsi="Tahoma" w:cs="Tahoma"/>
          <w:b w:val="0"/>
          <w:color w:val="002060"/>
          <w:sz w:val="20"/>
          <w:szCs w:val="20"/>
        </w:rPr>
        <w:t>are offered</w:t>
      </w:r>
      <w:proofErr w:type="gramEnd"/>
      <w:r w:rsidRPr="00195435">
        <w:rPr>
          <w:rFonts w:ascii="Tahoma" w:hAnsi="Tahoma" w:cs="Tahoma"/>
          <w:b w:val="0"/>
          <w:color w:val="002060"/>
          <w:sz w:val="20"/>
          <w:szCs w:val="20"/>
        </w:rPr>
        <w:t xml:space="preserve"> at 11+, 13+, 16+ and means-tested bursaries are available.</w:t>
      </w:r>
    </w:p>
    <w:p w:rsidR="00195435" w:rsidRDefault="00195435" w:rsidP="00753CEA">
      <w:pPr>
        <w:pStyle w:val="url"/>
        <w:rPr>
          <w:rFonts w:ascii="Tahoma" w:hAnsi="Tahoma" w:cs="Tahoma"/>
          <w:color w:val="002060"/>
          <w:sz w:val="20"/>
          <w:szCs w:val="20"/>
        </w:rPr>
      </w:pPr>
    </w:p>
    <w:p w:rsidR="00195435" w:rsidRDefault="00195435" w:rsidP="00753CEA">
      <w:pPr>
        <w:pStyle w:val="url"/>
        <w:rPr>
          <w:rFonts w:ascii="Tahoma" w:hAnsi="Tahoma" w:cs="Tahoma"/>
          <w:color w:val="002060"/>
          <w:sz w:val="20"/>
          <w:szCs w:val="20"/>
        </w:rPr>
      </w:pPr>
    </w:p>
    <w:p w:rsidR="00195435" w:rsidRDefault="00195435" w:rsidP="00753CEA">
      <w:pPr>
        <w:pStyle w:val="url"/>
        <w:rPr>
          <w:rFonts w:ascii="Tahoma" w:hAnsi="Tahoma" w:cs="Tahoma"/>
          <w:color w:val="002060"/>
          <w:sz w:val="20"/>
          <w:szCs w:val="20"/>
        </w:rPr>
      </w:pPr>
    </w:p>
    <w:p w:rsidR="00753CEA" w:rsidRPr="00D42DD9" w:rsidRDefault="00753CEA" w:rsidP="00753CEA">
      <w:pPr>
        <w:pStyle w:val="url"/>
        <w:rPr>
          <w:rFonts w:ascii="Tahoma" w:hAnsi="Tahoma" w:cs="Tahoma"/>
          <w:color w:val="002060"/>
          <w:sz w:val="20"/>
          <w:szCs w:val="20"/>
        </w:rPr>
      </w:pPr>
      <w:bookmarkStart w:id="0" w:name="_GoBack"/>
      <w:bookmarkEnd w:id="0"/>
      <w:r w:rsidRPr="00D42DD9">
        <w:rPr>
          <w:rFonts w:ascii="Tahoma" w:hAnsi="Tahoma" w:cs="Tahoma"/>
          <w:color w:val="002060"/>
          <w:sz w:val="20"/>
          <w:szCs w:val="20"/>
        </w:rPr>
        <w:lastRenderedPageBreak/>
        <w:t>Extra-curricular Activities (ECAs)</w:t>
      </w:r>
    </w:p>
    <w:p w:rsidR="00753CEA" w:rsidRPr="00D42DD9" w:rsidRDefault="00753CEA" w:rsidP="00753CEA">
      <w:pPr>
        <w:jc w:val="both"/>
        <w:rPr>
          <w:rFonts w:ascii="Tahoma" w:hAnsi="Tahoma" w:cs="Tahoma"/>
          <w:color w:val="002060"/>
          <w:sz w:val="20"/>
          <w:szCs w:val="20"/>
        </w:rPr>
      </w:pPr>
      <w:r w:rsidRPr="00D42DD9">
        <w:rPr>
          <w:rFonts w:ascii="Tahoma" w:hAnsi="Tahoma" w:cs="Tahoma"/>
          <w:color w:val="002060"/>
          <w:sz w:val="20"/>
          <w:szCs w:val="20"/>
        </w:rPr>
        <w:t>Kent College places a strong emphasis on extra-curricular activities and has a flexible and innovative lunchtime and evening programme of prep and activity sessions.  Boarders can choose when they do their prep and day girls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rsidR="00437262" w:rsidRPr="00D42DD9" w:rsidRDefault="00437262" w:rsidP="00753CEA">
      <w:pPr>
        <w:pStyle w:val="url"/>
        <w:rPr>
          <w:rFonts w:ascii="Tahoma" w:hAnsi="Tahoma" w:cs="Tahoma"/>
          <w:color w:val="002060"/>
          <w:sz w:val="20"/>
          <w:szCs w:val="20"/>
        </w:rPr>
      </w:pPr>
    </w:p>
    <w:p w:rsidR="00753CEA" w:rsidRPr="00D42DD9" w:rsidRDefault="00753CEA" w:rsidP="00753CEA">
      <w:pPr>
        <w:pStyle w:val="url"/>
        <w:rPr>
          <w:rFonts w:ascii="Tahoma" w:hAnsi="Tahoma" w:cs="Tahoma"/>
          <w:color w:val="002060"/>
          <w:sz w:val="20"/>
          <w:szCs w:val="20"/>
        </w:rPr>
      </w:pPr>
      <w:r w:rsidRPr="00D42DD9">
        <w:rPr>
          <w:rFonts w:ascii="Tahoma" w:hAnsi="Tahoma" w:cs="Tahoma"/>
          <w:color w:val="002060"/>
          <w:sz w:val="20"/>
          <w:szCs w:val="20"/>
        </w:rPr>
        <w:t>Inspection</w:t>
      </w:r>
    </w:p>
    <w:p w:rsidR="00753CEA" w:rsidRPr="00D42DD9" w:rsidRDefault="00753CEA" w:rsidP="00270E1F">
      <w:pPr>
        <w:pStyle w:val="url"/>
        <w:jc w:val="both"/>
        <w:rPr>
          <w:rFonts w:ascii="Tahoma" w:hAnsi="Tahoma" w:cs="Tahoma"/>
          <w:b w:val="0"/>
          <w:color w:val="002060"/>
          <w:sz w:val="20"/>
          <w:szCs w:val="20"/>
        </w:rPr>
      </w:pPr>
      <w:r w:rsidRPr="00D42DD9">
        <w:rPr>
          <w:rFonts w:ascii="Tahoma" w:hAnsi="Tahoma" w:cs="Tahoma"/>
          <w:b w:val="0"/>
          <w:color w:val="002060"/>
          <w:sz w:val="20"/>
          <w:szCs w:val="20"/>
        </w:rPr>
        <w:t xml:space="preserve">The school underwent a full integrated inspection by the Independent Schools Inspectorate in December 2015 and was found to be excellent in all areas.  The report together with other information about Kent College can be found on our website at </w:t>
      </w:r>
      <w:hyperlink r:id="rId11" w:history="1">
        <w:r w:rsidRPr="00D42DD9">
          <w:rPr>
            <w:rStyle w:val="Hyperlink"/>
            <w:rFonts w:ascii="Tahoma" w:hAnsi="Tahoma" w:cs="Tahoma"/>
            <w:b w:val="0"/>
            <w:color w:val="002060"/>
            <w:sz w:val="20"/>
            <w:szCs w:val="20"/>
          </w:rPr>
          <w:t>www.kent-college.co.uk</w:t>
        </w:r>
      </w:hyperlink>
    </w:p>
    <w:p w:rsidR="00E10111" w:rsidRPr="00D42DD9" w:rsidRDefault="00E10111" w:rsidP="002406ED">
      <w:pPr>
        <w:rPr>
          <w:rFonts w:ascii="Tahoma" w:hAnsi="Tahoma" w:cs="Tahoma"/>
          <w:color w:val="002060"/>
          <w:sz w:val="20"/>
          <w:szCs w:val="20"/>
        </w:rPr>
      </w:pPr>
    </w:p>
    <w:p w:rsidR="00D771B1" w:rsidRPr="00D42DD9" w:rsidRDefault="00270E1F" w:rsidP="00D771B1">
      <w:pPr>
        <w:pStyle w:val="url"/>
        <w:rPr>
          <w:rFonts w:ascii="Tahoma" w:hAnsi="Tahoma" w:cs="Tahoma"/>
          <w:color w:val="002060"/>
          <w:sz w:val="20"/>
          <w:szCs w:val="20"/>
        </w:rPr>
      </w:pPr>
      <w:r w:rsidRPr="00D42DD9">
        <w:rPr>
          <w:rFonts w:ascii="Tahoma" w:hAnsi="Tahoma" w:cs="Tahoma"/>
          <w:color w:val="002060"/>
          <w:sz w:val="20"/>
          <w:szCs w:val="20"/>
        </w:rPr>
        <w:t xml:space="preserve">Benefits </w:t>
      </w:r>
      <w:r w:rsidR="00D771B1" w:rsidRPr="00D42DD9">
        <w:rPr>
          <w:rFonts w:ascii="Tahoma" w:hAnsi="Tahoma" w:cs="Tahoma"/>
          <w:color w:val="002060"/>
          <w:sz w:val="20"/>
          <w:szCs w:val="20"/>
        </w:rPr>
        <w:t xml:space="preserve"> </w:t>
      </w:r>
    </w:p>
    <w:p w:rsidR="00D771B1" w:rsidRPr="00D42DD9" w:rsidRDefault="00D771B1" w:rsidP="00D771B1">
      <w:pPr>
        <w:rPr>
          <w:rFonts w:ascii="Tahoma" w:hAnsi="Tahoma" w:cs="Tahoma"/>
          <w:color w:val="002060"/>
          <w:sz w:val="20"/>
          <w:szCs w:val="20"/>
        </w:rPr>
      </w:pPr>
      <w:r w:rsidRPr="00D42DD9">
        <w:rPr>
          <w:rFonts w:ascii="Tahoma" w:hAnsi="Tahoma" w:cs="Tahoma"/>
          <w:color w:val="002060"/>
          <w:sz w:val="20"/>
          <w:szCs w:val="20"/>
        </w:rPr>
        <w:t>Kent College Pembury employs over 200 people in both academic and support staff positions. Highly skilled, dedicated and passionate staff are the driving force behind our ‘Excellent’ school.</w:t>
      </w:r>
    </w:p>
    <w:p w:rsidR="00D771B1" w:rsidRPr="00D42DD9" w:rsidRDefault="00D771B1" w:rsidP="00D771B1">
      <w:pPr>
        <w:rPr>
          <w:rFonts w:ascii="Tahoma" w:hAnsi="Tahoma" w:cs="Tahoma"/>
          <w:color w:val="002060"/>
          <w:sz w:val="20"/>
          <w:szCs w:val="20"/>
        </w:rPr>
      </w:pPr>
    </w:p>
    <w:p w:rsidR="00D771B1" w:rsidRPr="00D42DD9" w:rsidRDefault="00D771B1" w:rsidP="00D771B1">
      <w:pPr>
        <w:rPr>
          <w:rFonts w:ascii="Tahoma" w:hAnsi="Tahoma" w:cs="Tahoma"/>
          <w:color w:val="002060"/>
          <w:sz w:val="20"/>
          <w:szCs w:val="20"/>
        </w:rPr>
      </w:pPr>
      <w:r w:rsidRPr="00D42DD9">
        <w:rPr>
          <w:rFonts w:ascii="Tahoma" w:hAnsi="Tahoma" w:cs="Tahoma"/>
          <w:color w:val="002060"/>
          <w:sz w:val="20"/>
          <w:szCs w:val="20"/>
        </w:rPr>
        <w:t>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w:t>
      </w:r>
      <w:r w:rsidR="00270E1F" w:rsidRPr="00D42DD9">
        <w:rPr>
          <w:rFonts w:ascii="Tahoma" w:hAnsi="Tahoma" w:cs="Tahoma"/>
          <w:color w:val="002060"/>
          <w:sz w:val="20"/>
          <w:szCs w:val="20"/>
        </w:rPr>
        <w:t xml:space="preserve"> will</w:t>
      </w:r>
      <w:r w:rsidRPr="00D42DD9">
        <w:rPr>
          <w:rFonts w:ascii="Tahoma" w:hAnsi="Tahoma" w:cs="Tahoma"/>
          <w:color w:val="002060"/>
          <w:sz w:val="20"/>
          <w:szCs w:val="20"/>
        </w:rPr>
        <w:t xml:space="preserve"> benefi</w:t>
      </w:r>
      <w:r w:rsidR="00270E1F" w:rsidRPr="00D42DD9">
        <w:rPr>
          <w:rFonts w:ascii="Tahoma" w:hAnsi="Tahoma" w:cs="Tahoma"/>
          <w:color w:val="002060"/>
          <w:sz w:val="20"/>
          <w:szCs w:val="20"/>
        </w:rPr>
        <w:t>t from a being part of a large staff community</w:t>
      </w:r>
      <w:r w:rsidRPr="00D42DD9">
        <w:rPr>
          <w:rFonts w:ascii="Tahoma" w:hAnsi="Tahoma" w:cs="Tahoma"/>
          <w:color w:val="002060"/>
          <w:sz w:val="20"/>
          <w:szCs w:val="20"/>
        </w:rPr>
        <w:t xml:space="preserve"> with opportunities for professional development. </w:t>
      </w:r>
    </w:p>
    <w:p w:rsidR="00D771B1" w:rsidRPr="00D42DD9" w:rsidRDefault="00D771B1" w:rsidP="00D771B1">
      <w:pPr>
        <w:rPr>
          <w:rFonts w:ascii="Tahoma" w:hAnsi="Tahoma" w:cs="Tahoma"/>
          <w:color w:val="002060"/>
          <w:sz w:val="20"/>
          <w:szCs w:val="20"/>
        </w:rPr>
      </w:pPr>
    </w:p>
    <w:p w:rsidR="00D771B1" w:rsidRPr="00D42DD9" w:rsidRDefault="00D771B1" w:rsidP="00D771B1">
      <w:pPr>
        <w:rPr>
          <w:rFonts w:ascii="Tahoma" w:hAnsi="Tahoma" w:cs="Tahoma"/>
          <w:color w:val="002060"/>
          <w:sz w:val="20"/>
          <w:szCs w:val="20"/>
        </w:rPr>
      </w:pPr>
      <w:r w:rsidRPr="00D42DD9">
        <w:rPr>
          <w:rFonts w:ascii="Tahoma" w:hAnsi="Tahoma" w:cs="Tahoma"/>
          <w:color w:val="002060"/>
          <w:sz w:val="20"/>
          <w:szCs w:val="20"/>
        </w:rPr>
        <w:t xml:space="preserve"> We believe in rewarding our staff and offer a complete range of employee benefits including:</w:t>
      </w:r>
    </w:p>
    <w:p w:rsidR="00270E1F" w:rsidRPr="00D42DD9" w:rsidRDefault="00270E1F" w:rsidP="00D771B1">
      <w:pPr>
        <w:rPr>
          <w:rFonts w:ascii="Tahoma" w:hAnsi="Tahoma" w:cs="Tahoma"/>
          <w:color w:val="002060"/>
          <w:sz w:val="20"/>
          <w:szCs w:val="20"/>
        </w:rPr>
      </w:pPr>
    </w:p>
    <w:p w:rsidR="00D771B1" w:rsidRPr="00D42DD9" w:rsidRDefault="00D771B1" w:rsidP="00270E1F">
      <w:pPr>
        <w:pStyle w:val="ListParagraph"/>
        <w:numPr>
          <w:ilvl w:val="0"/>
          <w:numId w:val="20"/>
        </w:numPr>
        <w:rPr>
          <w:rFonts w:ascii="Tahoma" w:hAnsi="Tahoma" w:cs="Tahoma"/>
          <w:color w:val="002060"/>
          <w:sz w:val="20"/>
          <w:szCs w:val="20"/>
        </w:rPr>
      </w:pPr>
      <w:r w:rsidRPr="00D42DD9">
        <w:rPr>
          <w:rFonts w:ascii="Tahoma" w:hAnsi="Tahoma" w:cs="Tahoma"/>
          <w:color w:val="002060"/>
          <w:sz w:val="20"/>
          <w:szCs w:val="20"/>
        </w:rPr>
        <w:t>Childcare voucher scheme</w:t>
      </w:r>
    </w:p>
    <w:p w:rsidR="00D771B1" w:rsidRPr="00D42DD9" w:rsidRDefault="00D771B1" w:rsidP="00270E1F">
      <w:pPr>
        <w:pStyle w:val="ListParagraph"/>
        <w:numPr>
          <w:ilvl w:val="0"/>
          <w:numId w:val="20"/>
        </w:numPr>
        <w:rPr>
          <w:rFonts w:ascii="Tahoma" w:hAnsi="Tahoma" w:cs="Tahoma"/>
          <w:color w:val="002060"/>
          <w:sz w:val="20"/>
          <w:szCs w:val="20"/>
        </w:rPr>
      </w:pPr>
      <w:r w:rsidRPr="00D42DD9">
        <w:rPr>
          <w:rFonts w:ascii="Tahoma" w:hAnsi="Tahoma" w:cs="Tahoma"/>
          <w:color w:val="002060"/>
          <w:sz w:val="20"/>
          <w:szCs w:val="20"/>
        </w:rPr>
        <w:t>Free meals during working hours</w:t>
      </w:r>
    </w:p>
    <w:p w:rsidR="00D771B1" w:rsidRPr="00D42DD9" w:rsidRDefault="00D771B1" w:rsidP="00270E1F">
      <w:pPr>
        <w:pStyle w:val="ListParagraph"/>
        <w:numPr>
          <w:ilvl w:val="0"/>
          <w:numId w:val="20"/>
        </w:numPr>
        <w:rPr>
          <w:rFonts w:ascii="Tahoma" w:hAnsi="Tahoma" w:cs="Tahoma"/>
          <w:color w:val="002060"/>
          <w:sz w:val="20"/>
          <w:szCs w:val="20"/>
        </w:rPr>
      </w:pPr>
      <w:r w:rsidRPr="00D42DD9">
        <w:rPr>
          <w:rFonts w:ascii="Tahoma" w:hAnsi="Tahoma" w:cs="Tahoma"/>
          <w:color w:val="002060"/>
          <w:sz w:val="20"/>
          <w:szCs w:val="20"/>
        </w:rPr>
        <w:t>Free eye tests</w:t>
      </w:r>
    </w:p>
    <w:p w:rsidR="00270E1F" w:rsidRPr="00D42DD9" w:rsidRDefault="00270E1F" w:rsidP="00270E1F">
      <w:pPr>
        <w:pStyle w:val="ListParagraph"/>
        <w:numPr>
          <w:ilvl w:val="0"/>
          <w:numId w:val="20"/>
        </w:numPr>
        <w:rPr>
          <w:rFonts w:ascii="Tahoma" w:hAnsi="Tahoma" w:cs="Tahoma"/>
          <w:color w:val="002060"/>
          <w:sz w:val="20"/>
          <w:szCs w:val="20"/>
        </w:rPr>
      </w:pPr>
      <w:r w:rsidRPr="00D42DD9">
        <w:rPr>
          <w:rFonts w:ascii="Tahoma" w:hAnsi="Tahoma" w:cs="Tahoma"/>
          <w:color w:val="002060"/>
          <w:sz w:val="20"/>
          <w:szCs w:val="20"/>
        </w:rPr>
        <w:t xml:space="preserve">Subsidised Flu Vaccinations </w:t>
      </w:r>
    </w:p>
    <w:p w:rsidR="00D771B1" w:rsidRPr="00D42DD9" w:rsidRDefault="00D771B1" w:rsidP="00270E1F">
      <w:pPr>
        <w:pStyle w:val="ListParagraph"/>
        <w:numPr>
          <w:ilvl w:val="0"/>
          <w:numId w:val="20"/>
        </w:numPr>
        <w:rPr>
          <w:rFonts w:ascii="Tahoma" w:hAnsi="Tahoma" w:cs="Tahoma"/>
          <w:color w:val="002060"/>
          <w:sz w:val="20"/>
          <w:szCs w:val="20"/>
        </w:rPr>
      </w:pPr>
      <w:r w:rsidRPr="00D42DD9">
        <w:rPr>
          <w:rFonts w:ascii="Tahoma" w:hAnsi="Tahoma" w:cs="Tahoma"/>
          <w:color w:val="002060"/>
          <w:sz w:val="20"/>
          <w:szCs w:val="20"/>
        </w:rPr>
        <w:t>Free onsite parking</w:t>
      </w:r>
    </w:p>
    <w:p w:rsidR="00D771B1" w:rsidRPr="00D42DD9" w:rsidRDefault="00D771B1" w:rsidP="00270E1F">
      <w:pPr>
        <w:pStyle w:val="ListParagraph"/>
        <w:numPr>
          <w:ilvl w:val="0"/>
          <w:numId w:val="20"/>
        </w:numPr>
        <w:rPr>
          <w:rFonts w:ascii="Tahoma" w:hAnsi="Tahoma" w:cs="Tahoma"/>
          <w:color w:val="002060"/>
          <w:sz w:val="20"/>
          <w:szCs w:val="20"/>
        </w:rPr>
      </w:pPr>
      <w:r w:rsidRPr="00D42DD9">
        <w:rPr>
          <w:rFonts w:ascii="Tahoma" w:hAnsi="Tahoma" w:cs="Tahoma"/>
          <w:color w:val="002060"/>
          <w:sz w:val="20"/>
          <w:szCs w:val="20"/>
        </w:rPr>
        <w:t>On-going training and development</w:t>
      </w:r>
    </w:p>
    <w:p w:rsidR="00D771B1" w:rsidRPr="00D42DD9" w:rsidRDefault="00D771B1" w:rsidP="00270E1F">
      <w:pPr>
        <w:pStyle w:val="ListParagraph"/>
        <w:numPr>
          <w:ilvl w:val="0"/>
          <w:numId w:val="20"/>
        </w:numPr>
        <w:rPr>
          <w:rFonts w:ascii="Tahoma" w:hAnsi="Tahoma" w:cs="Tahoma"/>
          <w:color w:val="002060"/>
          <w:sz w:val="20"/>
          <w:szCs w:val="20"/>
        </w:rPr>
      </w:pPr>
      <w:r w:rsidRPr="00D42DD9">
        <w:rPr>
          <w:rFonts w:ascii="Tahoma" w:hAnsi="Tahoma" w:cs="Tahoma"/>
          <w:color w:val="002060"/>
          <w:sz w:val="20"/>
          <w:szCs w:val="20"/>
        </w:rPr>
        <w:t>Use swimming pool and fitness suite (at allocated times)</w:t>
      </w:r>
    </w:p>
    <w:p w:rsidR="004F0A5C" w:rsidRPr="00D42DD9" w:rsidRDefault="004F0A5C" w:rsidP="002406ED">
      <w:pPr>
        <w:rPr>
          <w:rFonts w:ascii="Tahoma" w:hAnsi="Tahoma" w:cs="Tahoma"/>
          <w:color w:val="002060"/>
          <w:sz w:val="20"/>
          <w:szCs w:val="20"/>
        </w:rPr>
      </w:pPr>
    </w:p>
    <w:p w:rsidR="00E10111" w:rsidRPr="00D42DD9" w:rsidRDefault="00753CEA" w:rsidP="004F0A5C">
      <w:pPr>
        <w:jc w:val="center"/>
        <w:rPr>
          <w:rFonts w:asciiTheme="minorHAnsi" w:hAnsiTheme="minorHAnsi" w:cs="Gill Sans"/>
          <w:color w:val="002060"/>
          <w:sz w:val="20"/>
          <w:szCs w:val="20"/>
        </w:rPr>
      </w:pPr>
      <w:r w:rsidRPr="00D42DD9">
        <w:rPr>
          <w:rFonts w:asciiTheme="minorHAnsi" w:hAnsiTheme="minorHAnsi" w:cs="Gill Sans"/>
          <w:noProof/>
          <w:color w:val="002060"/>
          <w:sz w:val="20"/>
          <w:szCs w:val="20"/>
          <w:lang w:eastAsia="en-GB"/>
        </w:rPr>
        <w:drawing>
          <wp:inline distT="0" distB="0" distL="0" distR="0" wp14:anchorId="6D585717" wp14:editId="7111ED7C">
            <wp:extent cx="2731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4629" cy="1635804"/>
                    </a:xfrm>
                    <a:prstGeom prst="rect">
                      <a:avLst/>
                    </a:prstGeom>
                    <a:noFill/>
                    <a:ln>
                      <a:noFill/>
                    </a:ln>
                  </pic:spPr>
                </pic:pic>
              </a:graphicData>
            </a:graphic>
          </wp:inline>
        </w:drawing>
      </w:r>
      <w:r w:rsidRPr="00D42DD9">
        <w:rPr>
          <w:rFonts w:asciiTheme="minorHAnsi" w:hAnsiTheme="minorHAnsi" w:cs="Gill Sans"/>
          <w:noProof/>
          <w:color w:val="002060"/>
          <w:sz w:val="20"/>
          <w:szCs w:val="20"/>
          <w:lang w:eastAsia="en-GB"/>
        </w:rPr>
        <w:drawing>
          <wp:inline distT="0" distB="0" distL="0" distR="0" wp14:anchorId="7BFE9BE4" wp14:editId="71AF6A5E">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5918" cy="1635850"/>
                    </a:xfrm>
                    <a:prstGeom prst="rect">
                      <a:avLst/>
                    </a:prstGeom>
                    <a:noFill/>
                    <a:ln>
                      <a:noFill/>
                    </a:ln>
                  </pic:spPr>
                </pic:pic>
              </a:graphicData>
            </a:graphic>
          </wp:inline>
        </w:drawing>
      </w:r>
    </w:p>
    <w:p w:rsidR="004F0A5C" w:rsidRPr="00D42DD9" w:rsidRDefault="004F0A5C" w:rsidP="002406ED">
      <w:pPr>
        <w:rPr>
          <w:rFonts w:asciiTheme="minorHAnsi" w:hAnsiTheme="minorHAnsi" w:cs="Gill Sans"/>
          <w:color w:val="002060"/>
          <w:sz w:val="20"/>
          <w:szCs w:val="20"/>
        </w:rPr>
      </w:pPr>
      <w:r w:rsidRPr="00D42DD9">
        <w:rPr>
          <w:rFonts w:asciiTheme="minorHAnsi" w:hAnsiTheme="minorHAnsi" w:cs="Gill Sans"/>
          <w:color w:val="002060"/>
          <w:sz w:val="20"/>
          <w:szCs w:val="20"/>
        </w:rPr>
        <w:t xml:space="preserve">                    </w:t>
      </w:r>
      <w:r w:rsidRPr="00D42DD9">
        <w:rPr>
          <w:rFonts w:asciiTheme="minorHAnsi" w:hAnsiTheme="minorHAnsi" w:cs="Gill Sans"/>
          <w:noProof/>
          <w:color w:val="002060"/>
          <w:sz w:val="20"/>
          <w:szCs w:val="20"/>
          <w:lang w:eastAsia="en-GB"/>
        </w:rPr>
        <w:drawing>
          <wp:inline distT="0" distB="0" distL="0" distR="0" wp14:anchorId="03EAFB81" wp14:editId="68BF3EAE">
            <wp:extent cx="2629929" cy="16567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7245" cy="1692821"/>
                    </a:xfrm>
                    <a:prstGeom prst="rect">
                      <a:avLst/>
                    </a:prstGeom>
                    <a:noFill/>
                  </pic:spPr>
                </pic:pic>
              </a:graphicData>
            </a:graphic>
          </wp:inline>
        </w:drawing>
      </w:r>
      <w:r w:rsidRPr="00D42DD9">
        <w:rPr>
          <w:rFonts w:asciiTheme="minorHAnsi" w:hAnsiTheme="minorHAnsi" w:cs="Gill Sans"/>
          <w:noProof/>
          <w:color w:val="002060"/>
          <w:sz w:val="20"/>
          <w:szCs w:val="20"/>
          <w:lang w:eastAsia="en-GB"/>
        </w:rPr>
        <w:drawing>
          <wp:inline distT="0" distB="0" distL="0" distR="0">
            <wp:extent cx="2503170" cy="1656715"/>
            <wp:effectExtent l="0" t="0" r="0"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7380" cy="1666120"/>
                    </a:xfrm>
                    <a:prstGeom prst="rect">
                      <a:avLst/>
                    </a:prstGeom>
                    <a:noFill/>
                    <a:ln>
                      <a:noFill/>
                    </a:ln>
                  </pic:spPr>
                </pic:pic>
              </a:graphicData>
            </a:graphic>
          </wp:inline>
        </w:drawing>
      </w:r>
    </w:p>
    <w:p w:rsidR="00753CEA" w:rsidRPr="00D42DD9" w:rsidRDefault="004F0A5C" w:rsidP="00D771B1">
      <w:pPr>
        <w:rPr>
          <w:rFonts w:asciiTheme="minorHAnsi" w:hAnsiTheme="minorHAnsi" w:cs="Gill Sans"/>
          <w:color w:val="002060"/>
          <w:sz w:val="20"/>
          <w:szCs w:val="20"/>
        </w:rPr>
      </w:pPr>
      <w:r w:rsidRPr="00D42DD9">
        <w:rPr>
          <w:rFonts w:asciiTheme="minorHAnsi" w:hAnsiTheme="minorHAnsi" w:cs="Gill Sans"/>
          <w:color w:val="002060"/>
          <w:sz w:val="20"/>
          <w:szCs w:val="20"/>
        </w:rPr>
        <w:lastRenderedPageBreak/>
        <w:t xml:space="preserve">                    </w:t>
      </w:r>
      <w:r w:rsidRPr="00D42DD9">
        <w:rPr>
          <w:rFonts w:asciiTheme="minorHAnsi" w:hAnsiTheme="minorHAnsi" w:cs="Gill Sans"/>
          <w:noProof/>
          <w:color w:val="002060"/>
          <w:sz w:val="20"/>
          <w:szCs w:val="20"/>
          <w:lang w:eastAsia="en-GB"/>
        </w:rPr>
        <w:drawing>
          <wp:inline distT="0" distB="0" distL="0" distR="0">
            <wp:extent cx="2451735" cy="1832610"/>
            <wp:effectExtent l="0" t="0" r="0"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735" cy="1832610"/>
                    </a:xfrm>
                    <a:prstGeom prst="rect">
                      <a:avLst/>
                    </a:prstGeom>
                    <a:noFill/>
                    <a:ln>
                      <a:noFill/>
                    </a:ln>
                  </pic:spPr>
                </pic:pic>
              </a:graphicData>
            </a:graphic>
          </wp:inline>
        </w:drawing>
      </w:r>
      <w:r w:rsidRPr="00D42DD9">
        <w:rPr>
          <w:rFonts w:asciiTheme="minorHAnsi" w:eastAsia="Times New Roman" w:hAnsiTheme="minorHAnsi" w:cs="Gill Sans"/>
          <w:snapToGrid w:val="0"/>
          <w:color w:val="002060"/>
          <w:w w:val="0"/>
          <w:sz w:val="20"/>
          <w:szCs w:val="20"/>
          <w:u w:color="000000"/>
          <w:bdr w:val="none" w:sz="0" w:space="0" w:color="000000"/>
          <w:shd w:val="clear" w:color="000000" w:fill="000000"/>
          <w:lang w:val="x-none" w:eastAsia="x-none" w:bidi="x-none"/>
        </w:rPr>
        <w:t xml:space="preserve"> </w:t>
      </w:r>
      <w:r w:rsidRPr="00D42DD9">
        <w:rPr>
          <w:rFonts w:asciiTheme="minorHAnsi" w:hAnsiTheme="minorHAnsi" w:cs="Gill Sans"/>
          <w:noProof/>
          <w:color w:val="002060"/>
          <w:sz w:val="20"/>
          <w:szCs w:val="20"/>
          <w:lang w:eastAsia="en-GB"/>
        </w:rPr>
        <w:drawing>
          <wp:inline distT="0" distB="0" distL="0" distR="0">
            <wp:extent cx="252222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6635" cy="1832001"/>
                    </a:xfrm>
                    <a:prstGeom prst="rect">
                      <a:avLst/>
                    </a:prstGeom>
                    <a:noFill/>
                    <a:ln>
                      <a:noFill/>
                    </a:ln>
                  </pic:spPr>
                </pic:pic>
              </a:graphicData>
            </a:graphic>
          </wp:inline>
        </w:drawing>
      </w:r>
    </w:p>
    <w:p w:rsidR="00502912" w:rsidRPr="00D42DD9" w:rsidRDefault="00502912" w:rsidP="00502912">
      <w:pPr>
        <w:pStyle w:val="url"/>
        <w:rPr>
          <w:rFonts w:asciiTheme="minorHAnsi" w:eastAsia="Century Gothic" w:hAnsiTheme="minorHAnsi" w:cs="Gill Sans"/>
          <w:noProof/>
          <w:color w:val="002060"/>
          <w:sz w:val="20"/>
          <w:szCs w:val="20"/>
          <w:lang w:eastAsia="en-GB"/>
        </w:rPr>
      </w:pPr>
    </w:p>
    <w:p w:rsidR="00AA73B5" w:rsidRPr="00D42DD9" w:rsidRDefault="00AA73B5" w:rsidP="00072237">
      <w:pPr>
        <w:pStyle w:val="url"/>
        <w:jc w:val="both"/>
        <w:rPr>
          <w:rFonts w:ascii="Tahoma" w:hAnsi="Tahoma" w:cs="Tahoma"/>
          <w:b w:val="0"/>
          <w:color w:val="002060"/>
          <w:sz w:val="20"/>
          <w:szCs w:val="20"/>
        </w:rPr>
      </w:pPr>
    </w:p>
    <w:p w:rsidR="009E73CE" w:rsidRPr="00D42DD9" w:rsidRDefault="009E73CE" w:rsidP="00D3171E">
      <w:pPr>
        <w:pStyle w:val="url"/>
        <w:jc w:val="both"/>
        <w:rPr>
          <w:rFonts w:ascii="Tahoma" w:hAnsi="Tahoma" w:cs="Tahoma"/>
          <w:color w:val="002060"/>
          <w:sz w:val="20"/>
          <w:szCs w:val="20"/>
        </w:rPr>
      </w:pPr>
      <w:r w:rsidRPr="00D42DD9">
        <w:rPr>
          <w:rFonts w:ascii="Tahoma" w:hAnsi="Tahoma" w:cs="Tahoma"/>
          <w:color w:val="002060"/>
          <w:sz w:val="20"/>
          <w:szCs w:val="20"/>
        </w:rPr>
        <w:t xml:space="preserve">The Music Department </w:t>
      </w:r>
    </w:p>
    <w:p w:rsidR="009E73CE" w:rsidRDefault="009E73CE" w:rsidP="009E73CE">
      <w:pPr>
        <w:pStyle w:val="url"/>
        <w:jc w:val="both"/>
        <w:rPr>
          <w:rFonts w:ascii="Tahoma" w:hAnsi="Tahoma" w:cs="Tahoma"/>
          <w:b w:val="0"/>
          <w:color w:val="002060"/>
          <w:sz w:val="20"/>
          <w:szCs w:val="20"/>
        </w:rPr>
      </w:pPr>
      <w:r w:rsidRPr="00D42DD9">
        <w:rPr>
          <w:rFonts w:ascii="Tahoma" w:hAnsi="Tahoma" w:cs="Tahoma"/>
          <w:b w:val="0"/>
          <w:color w:val="002060"/>
          <w:sz w:val="20"/>
          <w:szCs w:val="20"/>
        </w:rPr>
        <w:t>The department comprises the Director of Music, a Second in Department, plus an assistant teacher.  Currently they all teach GCSE and A-level students.  There are currently 16 peripatetic music teachers (instrumental and singing), some of whom are common to both the Preparatory and Senior Schools.  The music department is</w:t>
      </w:r>
      <w:r w:rsidR="00D74445">
        <w:rPr>
          <w:rFonts w:ascii="Tahoma" w:hAnsi="Tahoma" w:cs="Tahoma"/>
          <w:b w:val="0"/>
          <w:color w:val="002060"/>
          <w:sz w:val="20"/>
          <w:szCs w:val="20"/>
        </w:rPr>
        <w:t xml:space="preserve"> </w:t>
      </w:r>
      <w:r w:rsidRPr="00D42DD9">
        <w:rPr>
          <w:rFonts w:ascii="Tahoma" w:hAnsi="Tahoma" w:cs="Tahoma"/>
          <w:b w:val="0"/>
          <w:color w:val="002060"/>
          <w:sz w:val="20"/>
          <w:szCs w:val="20"/>
        </w:rPr>
        <w:t xml:space="preserve">housed in a purpose-built facility, with 11 rooms.   </w:t>
      </w:r>
    </w:p>
    <w:p w:rsidR="008B4DFB" w:rsidRPr="00D42DD9" w:rsidRDefault="008B4DFB" w:rsidP="009E73CE">
      <w:pPr>
        <w:pStyle w:val="url"/>
        <w:jc w:val="both"/>
        <w:rPr>
          <w:rFonts w:ascii="Tahoma" w:hAnsi="Tahoma" w:cs="Tahoma"/>
          <w:b w:val="0"/>
          <w:color w:val="002060"/>
          <w:sz w:val="20"/>
          <w:szCs w:val="20"/>
        </w:rPr>
      </w:pPr>
    </w:p>
    <w:p w:rsidR="008B4DFB" w:rsidRPr="008B4DFB" w:rsidRDefault="008B4DFB" w:rsidP="008B4DFB">
      <w:pPr>
        <w:pStyle w:val="url"/>
        <w:jc w:val="both"/>
        <w:rPr>
          <w:rFonts w:ascii="Tahoma" w:hAnsi="Tahoma" w:cs="Tahoma"/>
          <w:b w:val="0"/>
          <w:color w:val="002060"/>
          <w:sz w:val="20"/>
          <w:szCs w:val="20"/>
        </w:rPr>
      </w:pPr>
      <w:r w:rsidRPr="008B4DFB">
        <w:rPr>
          <w:rFonts w:ascii="Tahoma" w:hAnsi="Tahoma" w:cs="Tahoma"/>
          <w:b w:val="0"/>
          <w:color w:val="002060"/>
          <w:sz w:val="20"/>
          <w:szCs w:val="20"/>
        </w:rPr>
        <w:t xml:space="preserve">There is a wide range of choirs and orchestras, including Senior Choir, Lower School Choir, Chamber Choir, Orchestra, String Chamber groups, String Ensemble, Brass Ensemble, Soul Band, Senior Flute, Intermediate Flute and Junior Flute Choirs and Boarders’ Band. </w:t>
      </w:r>
    </w:p>
    <w:p w:rsidR="008B4DFB" w:rsidRPr="008B4DFB" w:rsidRDefault="008B4DFB" w:rsidP="008B4DFB">
      <w:pPr>
        <w:pStyle w:val="url"/>
        <w:jc w:val="both"/>
        <w:rPr>
          <w:rFonts w:ascii="Tahoma" w:hAnsi="Tahoma" w:cs="Tahoma"/>
          <w:b w:val="0"/>
          <w:color w:val="002060"/>
          <w:sz w:val="20"/>
          <w:szCs w:val="20"/>
        </w:rPr>
      </w:pPr>
    </w:p>
    <w:p w:rsidR="008B4DFB" w:rsidRPr="008B4DFB" w:rsidRDefault="008B4DFB" w:rsidP="008B4DFB">
      <w:pPr>
        <w:pStyle w:val="url"/>
        <w:jc w:val="both"/>
        <w:rPr>
          <w:rFonts w:ascii="Tahoma" w:hAnsi="Tahoma" w:cs="Tahoma"/>
          <w:b w:val="0"/>
          <w:color w:val="002060"/>
          <w:sz w:val="20"/>
          <w:szCs w:val="20"/>
        </w:rPr>
      </w:pPr>
      <w:r w:rsidRPr="008B4DFB">
        <w:rPr>
          <w:rFonts w:ascii="Tahoma" w:hAnsi="Tahoma" w:cs="Tahoma"/>
          <w:b w:val="0"/>
          <w:color w:val="002060"/>
          <w:sz w:val="20"/>
          <w:szCs w:val="20"/>
        </w:rPr>
        <w:t>There are many opportunities for performances including large-scale works (Chichester Psalms last year, Messiah in March) as well as less formal concerts in the Organ Room or Music Centre.</w:t>
      </w:r>
    </w:p>
    <w:p w:rsidR="008B4DFB" w:rsidRPr="008B4DFB" w:rsidRDefault="008B4DFB" w:rsidP="008B4DFB">
      <w:pPr>
        <w:pStyle w:val="url"/>
        <w:jc w:val="both"/>
        <w:rPr>
          <w:rFonts w:ascii="Tahoma" w:hAnsi="Tahoma" w:cs="Tahoma"/>
          <w:b w:val="0"/>
          <w:color w:val="002060"/>
          <w:sz w:val="20"/>
          <w:szCs w:val="20"/>
        </w:rPr>
      </w:pPr>
    </w:p>
    <w:p w:rsidR="009E73CE" w:rsidRDefault="008B4DFB" w:rsidP="008B4DFB">
      <w:pPr>
        <w:pStyle w:val="url"/>
        <w:jc w:val="both"/>
        <w:rPr>
          <w:rFonts w:ascii="Tahoma" w:hAnsi="Tahoma" w:cs="Tahoma"/>
          <w:b w:val="0"/>
          <w:color w:val="002060"/>
          <w:sz w:val="20"/>
          <w:szCs w:val="20"/>
        </w:rPr>
      </w:pPr>
      <w:r w:rsidRPr="008B4DFB">
        <w:rPr>
          <w:rFonts w:ascii="Tahoma" w:hAnsi="Tahoma" w:cs="Tahoma"/>
          <w:b w:val="0"/>
          <w:color w:val="002060"/>
          <w:sz w:val="20"/>
          <w:szCs w:val="20"/>
        </w:rPr>
        <w:t>There has been a close association with the Drama department for many years working towards the production of musicals (</w:t>
      </w:r>
      <w:proofErr w:type="spellStart"/>
      <w:r w:rsidRPr="008B4DFB">
        <w:rPr>
          <w:rFonts w:ascii="Tahoma" w:hAnsi="Tahoma" w:cs="Tahoma"/>
          <w:b w:val="0"/>
          <w:color w:val="002060"/>
          <w:sz w:val="20"/>
          <w:szCs w:val="20"/>
        </w:rPr>
        <w:t>eg</w:t>
      </w:r>
      <w:proofErr w:type="spellEnd"/>
      <w:r w:rsidRPr="008B4DFB">
        <w:rPr>
          <w:rFonts w:ascii="Tahoma" w:hAnsi="Tahoma" w:cs="Tahoma"/>
          <w:b w:val="0"/>
          <w:color w:val="002060"/>
          <w:sz w:val="20"/>
          <w:szCs w:val="20"/>
        </w:rPr>
        <w:t xml:space="preserve"> Carousel, Evita, Carmen and Phantom of the Opera), and in providing incidental music for other drama productions.  </w:t>
      </w:r>
    </w:p>
    <w:p w:rsidR="008B4DFB" w:rsidRPr="00D42DD9" w:rsidRDefault="008B4DFB" w:rsidP="008B4DFB">
      <w:pPr>
        <w:pStyle w:val="url"/>
        <w:jc w:val="both"/>
        <w:rPr>
          <w:rFonts w:ascii="Tahoma" w:hAnsi="Tahoma" w:cs="Tahoma"/>
          <w:b w:val="0"/>
          <w:color w:val="FF0000"/>
          <w:sz w:val="20"/>
          <w:szCs w:val="20"/>
        </w:rPr>
      </w:pPr>
    </w:p>
    <w:p w:rsidR="009E73CE" w:rsidRDefault="009E73CE" w:rsidP="009E73CE">
      <w:pPr>
        <w:pStyle w:val="url"/>
        <w:jc w:val="both"/>
        <w:rPr>
          <w:rFonts w:ascii="Tahoma" w:hAnsi="Tahoma" w:cs="Tahoma"/>
          <w:b w:val="0"/>
          <w:color w:val="002060"/>
          <w:sz w:val="20"/>
          <w:szCs w:val="20"/>
        </w:rPr>
      </w:pPr>
      <w:r w:rsidRPr="00D42DD9">
        <w:rPr>
          <w:rFonts w:ascii="Tahoma" w:hAnsi="Tahoma" w:cs="Tahoma"/>
          <w:b w:val="0"/>
          <w:color w:val="002060"/>
          <w:sz w:val="20"/>
          <w:szCs w:val="20"/>
        </w:rPr>
        <w:t>The department is committed to music within our local community.  Ken</w:t>
      </w:r>
      <w:r w:rsidR="00FF78CC">
        <w:rPr>
          <w:rFonts w:ascii="Tahoma" w:hAnsi="Tahoma" w:cs="Tahoma"/>
          <w:b w:val="0"/>
          <w:color w:val="002060"/>
          <w:sz w:val="20"/>
          <w:szCs w:val="20"/>
        </w:rPr>
        <w:t xml:space="preserve">t College is a venue for the </w:t>
      </w:r>
      <w:r w:rsidRPr="00D42DD9">
        <w:rPr>
          <w:rFonts w:ascii="Tahoma" w:hAnsi="Tahoma" w:cs="Tahoma"/>
          <w:b w:val="0"/>
          <w:color w:val="002060"/>
          <w:sz w:val="20"/>
          <w:szCs w:val="20"/>
        </w:rPr>
        <w:t>annual Tunbridge Wells Arts Festival. The school is used for the Associated Board Centre examinations for external candidates as well as our own students.  Examination results are consistently high, with pupils regularly achieving Grades 6, 7 and 8.  Music scholarships are offered at 11+, 13+ and ‘A’ level.  Public results have been particularly pleasing with 100% A-C grades at both GCSE and A-level, and a number of students going to university to read music.</w:t>
      </w:r>
    </w:p>
    <w:p w:rsidR="008B4DFB" w:rsidRDefault="008B4DFB" w:rsidP="009E73CE">
      <w:pPr>
        <w:pStyle w:val="url"/>
        <w:jc w:val="both"/>
        <w:rPr>
          <w:rFonts w:ascii="Tahoma" w:hAnsi="Tahoma" w:cs="Tahoma"/>
          <w:b w:val="0"/>
          <w:color w:val="002060"/>
          <w:sz w:val="20"/>
          <w:szCs w:val="20"/>
        </w:rPr>
      </w:pPr>
    </w:p>
    <w:p w:rsidR="00D3171E" w:rsidRPr="00D42DD9" w:rsidRDefault="00D3171E" w:rsidP="00D3171E">
      <w:pPr>
        <w:pStyle w:val="url"/>
        <w:jc w:val="both"/>
        <w:rPr>
          <w:rFonts w:ascii="Tahoma" w:hAnsi="Tahoma" w:cs="Tahoma"/>
          <w:color w:val="002060"/>
          <w:sz w:val="20"/>
          <w:szCs w:val="20"/>
        </w:rPr>
      </w:pPr>
      <w:r w:rsidRPr="00D42DD9">
        <w:rPr>
          <w:rFonts w:ascii="Tahoma" w:hAnsi="Tahoma" w:cs="Tahoma"/>
          <w:color w:val="002060"/>
          <w:sz w:val="20"/>
          <w:szCs w:val="20"/>
        </w:rPr>
        <w:t>The Post</w:t>
      </w:r>
    </w:p>
    <w:p w:rsidR="00642E49" w:rsidRDefault="00D42DD9" w:rsidP="00D42DD9">
      <w:pPr>
        <w:pStyle w:val="url"/>
        <w:rPr>
          <w:rFonts w:ascii="Tahoma" w:hAnsi="Tahoma" w:cs="Tahoma"/>
          <w:b w:val="0"/>
          <w:color w:val="002060"/>
          <w:sz w:val="20"/>
          <w:szCs w:val="20"/>
        </w:rPr>
      </w:pPr>
      <w:r w:rsidRPr="00D42DD9">
        <w:rPr>
          <w:rFonts w:ascii="Tahoma" w:hAnsi="Tahoma" w:cs="Tahoma"/>
          <w:b w:val="0"/>
          <w:color w:val="002060"/>
          <w:sz w:val="20"/>
          <w:szCs w:val="20"/>
        </w:rPr>
        <w:t xml:space="preserve">We are looking for a </w:t>
      </w:r>
      <w:r w:rsidR="008B4DFB" w:rsidRPr="00D42DD9">
        <w:rPr>
          <w:rFonts w:ascii="Tahoma" w:hAnsi="Tahoma" w:cs="Tahoma"/>
          <w:b w:val="0"/>
          <w:color w:val="002060"/>
          <w:sz w:val="20"/>
          <w:szCs w:val="20"/>
        </w:rPr>
        <w:t>well-qualified</w:t>
      </w:r>
      <w:r w:rsidRPr="00D42DD9">
        <w:rPr>
          <w:rFonts w:ascii="Tahoma" w:hAnsi="Tahoma" w:cs="Tahoma"/>
          <w:b w:val="0"/>
          <w:color w:val="002060"/>
          <w:sz w:val="20"/>
          <w:szCs w:val="20"/>
        </w:rPr>
        <w:t xml:space="preserve">, forward-looking music graduate with all-round musical interests to share teaching from Year 7 to </w:t>
      </w:r>
      <w:proofErr w:type="gramStart"/>
      <w:r w:rsidRPr="00D42DD9">
        <w:rPr>
          <w:rFonts w:ascii="Tahoma" w:hAnsi="Tahoma" w:cs="Tahoma"/>
          <w:b w:val="0"/>
          <w:color w:val="002060"/>
          <w:sz w:val="20"/>
          <w:szCs w:val="20"/>
        </w:rPr>
        <w:t>A</w:t>
      </w:r>
      <w:proofErr w:type="gramEnd"/>
      <w:r w:rsidRPr="00D42DD9">
        <w:rPr>
          <w:rFonts w:ascii="Tahoma" w:hAnsi="Tahoma" w:cs="Tahoma"/>
          <w:b w:val="0"/>
          <w:color w:val="002060"/>
          <w:sz w:val="20"/>
          <w:szCs w:val="20"/>
        </w:rPr>
        <w:t xml:space="preserve"> level, for one year.  </w:t>
      </w:r>
    </w:p>
    <w:p w:rsidR="00642E49" w:rsidRDefault="00642E49" w:rsidP="00D42DD9">
      <w:pPr>
        <w:pStyle w:val="url"/>
        <w:rPr>
          <w:rFonts w:ascii="Tahoma" w:hAnsi="Tahoma" w:cs="Tahoma"/>
          <w:b w:val="0"/>
          <w:color w:val="002060"/>
          <w:sz w:val="20"/>
          <w:szCs w:val="20"/>
        </w:rPr>
      </w:pPr>
    </w:p>
    <w:p w:rsidR="00D42DD9" w:rsidRPr="00D42DD9" w:rsidRDefault="008B4DFB" w:rsidP="000634D0">
      <w:pPr>
        <w:pStyle w:val="url"/>
        <w:jc w:val="both"/>
        <w:rPr>
          <w:rFonts w:ascii="Tahoma" w:hAnsi="Tahoma" w:cs="Tahoma"/>
          <w:b w:val="0"/>
          <w:color w:val="002060"/>
          <w:sz w:val="20"/>
          <w:szCs w:val="20"/>
        </w:rPr>
      </w:pPr>
      <w:r>
        <w:rPr>
          <w:rFonts w:ascii="Tahoma" w:hAnsi="Tahoma" w:cs="Tahoma"/>
          <w:b w:val="0"/>
          <w:color w:val="002060"/>
          <w:sz w:val="20"/>
          <w:szCs w:val="20"/>
        </w:rPr>
        <w:t xml:space="preserve">A </w:t>
      </w:r>
      <w:r w:rsidR="00D42DD9" w:rsidRPr="00D42DD9">
        <w:rPr>
          <w:rFonts w:ascii="Tahoma" w:hAnsi="Tahoma" w:cs="Tahoma"/>
          <w:b w:val="0"/>
          <w:color w:val="002060"/>
          <w:sz w:val="20"/>
          <w:szCs w:val="20"/>
        </w:rPr>
        <w:t xml:space="preserve">Willingness to undertake administration for the Music Department and/or teach individual instrument would be an asset </w:t>
      </w:r>
      <w:r>
        <w:rPr>
          <w:rFonts w:ascii="Tahoma" w:hAnsi="Tahoma" w:cs="Tahoma"/>
          <w:b w:val="0"/>
          <w:color w:val="002060"/>
          <w:sz w:val="20"/>
          <w:szCs w:val="20"/>
        </w:rPr>
        <w:t xml:space="preserve">and could lead to a </w:t>
      </w:r>
      <w:r w:rsidR="00D42DD9" w:rsidRPr="00D42DD9">
        <w:rPr>
          <w:rFonts w:ascii="Tahoma" w:hAnsi="Tahoma" w:cs="Tahoma"/>
          <w:b w:val="0"/>
          <w:color w:val="002060"/>
          <w:sz w:val="20"/>
          <w:szCs w:val="20"/>
        </w:rPr>
        <w:t xml:space="preserve">more substantial part time post. </w:t>
      </w:r>
      <w:r>
        <w:rPr>
          <w:rFonts w:ascii="Tahoma" w:hAnsi="Tahoma" w:cs="Tahoma"/>
          <w:b w:val="0"/>
          <w:color w:val="002060"/>
          <w:sz w:val="20"/>
          <w:szCs w:val="20"/>
        </w:rPr>
        <w:t xml:space="preserve">The successful candidate will have a </w:t>
      </w:r>
      <w:r w:rsidR="00D42DD9" w:rsidRPr="00D42DD9">
        <w:rPr>
          <w:rFonts w:ascii="Tahoma" w:hAnsi="Tahoma" w:cs="Tahoma"/>
          <w:b w:val="0"/>
          <w:color w:val="002060"/>
          <w:sz w:val="20"/>
          <w:szCs w:val="20"/>
        </w:rPr>
        <w:t xml:space="preserve">high level of </w:t>
      </w:r>
      <w:r>
        <w:rPr>
          <w:rFonts w:ascii="Tahoma" w:hAnsi="Tahoma" w:cs="Tahoma"/>
          <w:b w:val="0"/>
          <w:color w:val="002060"/>
          <w:sz w:val="20"/>
          <w:szCs w:val="20"/>
        </w:rPr>
        <w:t xml:space="preserve">organisational skills </w:t>
      </w:r>
      <w:r w:rsidR="000634D0">
        <w:rPr>
          <w:rFonts w:ascii="Tahoma" w:hAnsi="Tahoma" w:cs="Tahoma"/>
          <w:b w:val="0"/>
          <w:color w:val="002060"/>
          <w:sz w:val="20"/>
          <w:szCs w:val="20"/>
        </w:rPr>
        <w:t xml:space="preserve">and </w:t>
      </w:r>
      <w:r>
        <w:rPr>
          <w:rFonts w:ascii="Tahoma" w:hAnsi="Tahoma" w:cs="Tahoma"/>
          <w:b w:val="0"/>
          <w:color w:val="002060"/>
          <w:sz w:val="20"/>
          <w:szCs w:val="20"/>
        </w:rPr>
        <w:t xml:space="preserve">will </w:t>
      </w:r>
      <w:r w:rsidR="00D42DD9" w:rsidRPr="00D42DD9">
        <w:rPr>
          <w:rFonts w:ascii="Tahoma" w:hAnsi="Tahoma" w:cs="Tahoma"/>
          <w:b w:val="0"/>
          <w:color w:val="002060"/>
          <w:sz w:val="20"/>
          <w:szCs w:val="20"/>
        </w:rPr>
        <w:t>be a good communicator with an enthusiasm for music that is infectious.</w:t>
      </w:r>
    </w:p>
    <w:p w:rsidR="00D42DD9" w:rsidRPr="00D42DD9" w:rsidRDefault="00D42DD9" w:rsidP="00D42DD9">
      <w:pPr>
        <w:pStyle w:val="url"/>
        <w:rPr>
          <w:rFonts w:ascii="Tahoma" w:hAnsi="Tahoma" w:cs="Tahoma"/>
          <w:b w:val="0"/>
          <w:color w:val="002060"/>
          <w:sz w:val="20"/>
          <w:szCs w:val="20"/>
        </w:rPr>
      </w:pPr>
    </w:p>
    <w:p w:rsidR="00D42DD9" w:rsidRDefault="00D42DD9" w:rsidP="00D42DD9">
      <w:pPr>
        <w:pStyle w:val="url"/>
        <w:ind w:left="720" w:hanging="720"/>
        <w:rPr>
          <w:rFonts w:ascii="Tahoma" w:hAnsi="Tahoma" w:cs="Tahoma"/>
          <w:b w:val="0"/>
          <w:color w:val="002060"/>
          <w:sz w:val="20"/>
          <w:szCs w:val="20"/>
        </w:rPr>
      </w:pPr>
      <w:r w:rsidRPr="00D42DD9">
        <w:rPr>
          <w:rFonts w:ascii="Tahoma" w:hAnsi="Tahoma" w:cs="Tahoma"/>
          <w:b w:val="0"/>
          <w:color w:val="002060"/>
          <w:sz w:val="20"/>
          <w:szCs w:val="20"/>
        </w:rPr>
        <w:t>The following would be useful:</w:t>
      </w:r>
    </w:p>
    <w:p w:rsidR="00BC2213" w:rsidRPr="00D42DD9" w:rsidRDefault="00BC2213" w:rsidP="00D42DD9">
      <w:pPr>
        <w:pStyle w:val="url"/>
        <w:ind w:left="720" w:hanging="720"/>
        <w:rPr>
          <w:rFonts w:ascii="Tahoma" w:hAnsi="Tahoma" w:cs="Tahoma"/>
          <w:b w:val="0"/>
          <w:color w:val="002060"/>
          <w:sz w:val="20"/>
          <w:szCs w:val="20"/>
        </w:rPr>
      </w:pPr>
    </w:p>
    <w:p w:rsidR="00D42DD9" w:rsidRPr="00D42DD9" w:rsidRDefault="00D42DD9" w:rsidP="00D42DD9">
      <w:pPr>
        <w:pStyle w:val="url"/>
        <w:ind w:left="720" w:hanging="720"/>
        <w:rPr>
          <w:rFonts w:ascii="Tahoma" w:hAnsi="Tahoma" w:cs="Tahoma"/>
          <w:b w:val="0"/>
          <w:color w:val="002060"/>
          <w:sz w:val="20"/>
          <w:szCs w:val="20"/>
        </w:rPr>
      </w:pPr>
      <w:r w:rsidRPr="00D42DD9">
        <w:rPr>
          <w:rFonts w:ascii="Tahoma" w:hAnsi="Tahoma" w:cs="Tahoma"/>
          <w:b w:val="0"/>
          <w:color w:val="002060"/>
          <w:sz w:val="20"/>
          <w:szCs w:val="20"/>
        </w:rPr>
        <w:t>•</w:t>
      </w:r>
      <w:r w:rsidRPr="00D42DD9">
        <w:rPr>
          <w:rFonts w:ascii="Tahoma" w:hAnsi="Tahoma" w:cs="Tahoma"/>
          <w:b w:val="0"/>
          <w:color w:val="002060"/>
          <w:sz w:val="20"/>
          <w:szCs w:val="20"/>
        </w:rPr>
        <w:tab/>
        <w:t>Excellent keyboard skills.</w:t>
      </w:r>
    </w:p>
    <w:p w:rsidR="00D42DD9" w:rsidRPr="00D42DD9" w:rsidRDefault="00D42DD9" w:rsidP="00D42DD9">
      <w:pPr>
        <w:pStyle w:val="url"/>
        <w:ind w:left="720" w:hanging="720"/>
        <w:rPr>
          <w:rFonts w:ascii="Tahoma" w:hAnsi="Tahoma" w:cs="Tahoma"/>
          <w:b w:val="0"/>
          <w:color w:val="002060"/>
          <w:sz w:val="20"/>
          <w:szCs w:val="20"/>
        </w:rPr>
      </w:pPr>
      <w:r w:rsidRPr="00D42DD9">
        <w:rPr>
          <w:rFonts w:ascii="Tahoma" w:hAnsi="Tahoma" w:cs="Tahoma"/>
          <w:b w:val="0"/>
          <w:color w:val="002060"/>
          <w:sz w:val="20"/>
          <w:szCs w:val="20"/>
        </w:rPr>
        <w:t>•</w:t>
      </w:r>
      <w:r w:rsidRPr="00D42DD9">
        <w:rPr>
          <w:rFonts w:ascii="Tahoma" w:hAnsi="Tahoma" w:cs="Tahoma"/>
          <w:b w:val="0"/>
          <w:color w:val="002060"/>
          <w:sz w:val="20"/>
          <w:szCs w:val="20"/>
        </w:rPr>
        <w:tab/>
        <w:t>Experience of teaching brass instruments.</w:t>
      </w:r>
    </w:p>
    <w:p w:rsidR="00D42DD9" w:rsidRPr="00D42DD9" w:rsidRDefault="00D42DD9" w:rsidP="00D42DD9">
      <w:pPr>
        <w:pStyle w:val="url"/>
        <w:ind w:left="720" w:hanging="720"/>
        <w:rPr>
          <w:rFonts w:ascii="Tahoma" w:hAnsi="Tahoma" w:cs="Tahoma"/>
          <w:b w:val="0"/>
          <w:color w:val="002060"/>
          <w:sz w:val="20"/>
          <w:szCs w:val="20"/>
        </w:rPr>
      </w:pPr>
      <w:r w:rsidRPr="00D42DD9">
        <w:rPr>
          <w:rFonts w:ascii="Tahoma" w:hAnsi="Tahoma" w:cs="Tahoma"/>
          <w:b w:val="0"/>
          <w:color w:val="002060"/>
          <w:sz w:val="20"/>
          <w:szCs w:val="20"/>
        </w:rPr>
        <w:t>•</w:t>
      </w:r>
      <w:r w:rsidRPr="00D42DD9">
        <w:rPr>
          <w:rFonts w:ascii="Tahoma" w:hAnsi="Tahoma" w:cs="Tahoma"/>
          <w:b w:val="0"/>
          <w:color w:val="002060"/>
          <w:sz w:val="20"/>
          <w:szCs w:val="20"/>
        </w:rPr>
        <w:tab/>
        <w:t>Experience of teaching singing.</w:t>
      </w:r>
    </w:p>
    <w:p w:rsidR="00D42DD9" w:rsidRPr="00D42DD9" w:rsidRDefault="00D42DD9" w:rsidP="00D42DD9">
      <w:pPr>
        <w:pStyle w:val="url"/>
        <w:ind w:left="720" w:hanging="720"/>
        <w:rPr>
          <w:rFonts w:ascii="Tahoma" w:hAnsi="Tahoma" w:cs="Tahoma"/>
          <w:b w:val="0"/>
          <w:color w:val="002060"/>
          <w:sz w:val="20"/>
          <w:szCs w:val="20"/>
        </w:rPr>
      </w:pPr>
      <w:r w:rsidRPr="00D42DD9">
        <w:rPr>
          <w:rFonts w:ascii="Tahoma" w:hAnsi="Tahoma" w:cs="Tahoma"/>
          <w:b w:val="0"/>
          <w:color w:val="002060"/>
          <w:sz w:val="20"/>
          <w:szCs w:val="20"/>
        </w:rPr>
        <w:t>•</w:t>
      </w:r>
      <w:r w:rsidRPr="00D42DD9">
        <w:rPr>
          <w:rFonts w:ascii="Tahoma" w:hAnsi="Tahoma" w:cs="Tahoma"/>
          <w:b w:val="0"/>
          <w:color w:val="002060"/>
          <w:sz w:val="20"/>
          <w:szCs w:val="20"/>
        </w:rPr>
        <w:tab/>
        <w:t xml:space="preserve">Experience of teaching </w:t>
      </w:r>
      <w:proofErr w:type="gramStart"/>
      <w:r w:rsidRPr="00D42DD9">
        <w:rPr>
          <w:rFonts w:ascii="Tahoma" w:hAnsi="Tahoma" w:cs="Tahoma"/>
          <w:b w:val="0"/>
          <w:color w:val="002060"/>
          <w:sz w:val="20"/>
          <w:szCs w:val="20"/>
        </w:rPr>
        <w:t>A</w:t>
      </w:r>
      <w:proofErr w:type="gramEnd"/>
      <w:r w:rsidRPr="00D42DD9">
        <w:rPr>
          <w:rFonts w:ascii="Tahoma" w:hAnsi="Tahoma" w:cs="Tahoma"/>
          <w:b w:val="0"/>
          <w:color w:val="002060"/>
          <w:sz w:val="20"/>
          <w:szCs w:val="20"/>
        </w:rPr>
        <w:t xml:space="preserve"> level.</w:t>
      </w:r>
    </w:p>
    <w:p w:rsidR="00D42DD9" w:rsidRPr="00D42DD9" w:rsidRDefault="00D42DD9" w:rsidP="00D42DD9">
      <w:pPr>
        <w:pStyle w:val="url"/>
        <w:ind w:left="720" w:hanging="720"/>
        <w:rPr>
          <w:rFonts w:ascii="Tahoma" w:hAnsi="Tahoma" w:cs="Tahoma"/>
          <w:b w:val="0"/>
          <w:color w:val="002060"/>
          <w:sz w:val="20"/>
          <w:szCs w:val="20"/>
        </w:rPr>
      </w:pPr>
      <w:r w:rsidRPr="00D42DD9">
        <w:rPr>
          <w:rFonts w:ascii="Tahoma" w:hAnsi="Tahoma" w:cs="Tahoma"/>
          <w:b w:val="0"/>
          <w:color w:val="002060"/>
          <w:sz w:val="20"/>
          <w:szCs w:val="20"/>
        </w:rPr>
        <w:t>•</w:t>
      </w:r>
      <w:r w:rsidRPr="00D42DD9">
        <w:rPr>
          <w:rFonts w:ascii="Tahoma" w:hAnsi="Tahoma" w:cs="Tahoma"/>
          <w:b w:val="0"/>
          <w:color w:val="002060"/>
          <w:sz w:val="20"/>
          <w:szCs w:val="20"/>
        </w:rPr>
        <w:tab/>
        <w:t>Experience of teaching GCSE.</w:t>
      </w:r>
    </w:p>
    <w:p w:rsidR="00D42DD9" w:rsidRPr="00D42DD9" w:rsidRDefault="00D42DD9" w:rsidP="00D42DD9">
      <w:pPr>
        <w:pStyle w:val="url"/>
        <w:ind w:left="720" w:hanging="720"/>
        <w:rPr>
          <w:rFonts w:ascii="Tahoma" w:hAnsi="Tahoma" w:cs="Tahoma"/>
          <w:b w:val="0"/>
          <w:color w:val="002060"/>
          <w:sz w:val="20"/>
          <w:szCs w:val="20"/>
        </w:rPr>
      </w:pPr>
      <w:r w:rsidRPr="00D42DD9">
        <w:rPr>
          <w:rFonts w:ascii="Tahoma" w:hAnsi="Tahoma" w:cs="Tahoma"/>
          <w:b w:val="0"/>
          <w:color w:val="002060"/>
          <w:sz w:val="20"/>
          <w:szCs w:val="20"/>
        </w:rPr>
        <w:t>•</w:t>
      </w:r>
      <w:r w:rsidRPr="00D42DD9">
        <w:rPr>
          <w:rFonts w:ascii="Tahoma" w:hAnsi="Tahoma" w:cs="Tahoma"/>
          <w:b w:val="0"/>
          <w:color w:val="002060"/>
          <w:sz w:val="20"/>
          <w:szCs w:val="20"/>
        </w:rPr>
        <w:tab/>
        <w:t>The ability to play the organ.</w:t>
      </w:r>
    </w:p>
    <w:p w:rsidR="00D42DD9" w:rsidRPr="00D42DD9" w:rsidRDefault="00D42DD9" w:rsidP="00D42DD9">
      <w:pPr>
        <w:pStyle w:val="url"/>
        <w:ind w:left="720" w:hanging="720"/>
        <w:rPr>
          <w:rFonts w:ascii="Tahoma" w:hAnsi="Tahoma" w:cs="Tahoma"/>
          <w:b w:val="0"/>
          <w:color w:val="002060"/>
          <w:sz w:val="20"/>
          <w:szCs w:val="20"/>
        </w:rPr>
      </w:pPr>
      <w:r w:rsidRPr="00D42DD9">
        <w:rPr>
          <w:rFonts w:ascii="Tahoma" w:hAnsi="Tahoma" w:cs="Tahoma"/>
          <w:b w:val="0"/>
          <w:color w:val="002060"/>
          <w:sz w:val="20"/>
          <w:szCs w:val="20"/>
        </w:rPr>
        <w:t>•</w:t>
      </w:r>
      <w:r w:rsidRPr="00D42DD9">
        <w:rPr>
          <w:rFonts w:ascii="Tahoma" w:hAnsi="Tahoma" w:cs="Tahoma"/>
          <w:b w:val="0"/>
          <w:color w:val="002060"/>
          <w:sz w:val="20"/>
          <w:szCs w:val="20"/>
        </w:rPr>
        <w:tab/>
        <w:t>Skill in IT, especially music technology.</w:t>
      </w:r>
    </w:p>
    <w:p w:rsidR="00D42DD9" w:rsidRPr="00D42DD9" w:rsidRDefault="00D42DD9" w:rsidP="00D42DD9">
      <w:pPr>
        <w:pStyle w:val="url"/>
        <w:ind w:left="720" w:hanging="720"/>
        <w:rPr>
          <w:rFonts w:ascii="Tahoma" w:hAnsi="Tahoma" w:cs="Tahoma"/>
          <w:b w:val="0"/>
          <w:color w:val="002060"/>
          <w:sz w:val="20"/>
          <w:szCs w:val="20"/>
        </w:rPr>
      </w:pPr>
    </w:p>
    <w:p w:rsidR="00D42DD9" w:rsidRPr="00D42DD9" w:rsidRDefault="00D42DD9" w:rsidP="00D42DD9">
      <w:pPr>
        <w:pStyle w:val="url"/>
        <w:rPr>
          <w:rFonts w:ascii="Tahoma" w:hAnsi="Tahoma" w:cs="Tahoma"/>
          <w:b w:val="0"/>
          <w:color w:val="002060"/>
          <w:sz w:val="20"/>
          <w:szCs w:val="20"/>
        </w:rPr>
      </w:pPr>
      <w:r w:rsidRPr="00D42DD9">
        <w:rPr>
          <w:rFonts w:ascii="Tahoma" w:hAnsi="Tahoma" w:cs="Tahoma"/>
          <w:b w:val="0"/>
          <w:color w:val="002060"/>
          <w:sz w:val="20"/>
          <w:szCs w:val="20"/>
        </w:rPr>
        <w:t>The current post holder is responsible for the continuing development of the Chamber Choir</w:t>
      </w:r>
      <w:r w:rsidR="003079EC">
        <w:rPr>
          <w:rFonts w:ascii="Tahoma" w:hAnsi="Tahoma" w:cs="Tahoma"/>
          <w:b w:val="0"/>
          <w:color w:val="002060"/>
          <w:sz w:val="20"/>
          <w:szCs w:val="20"/>
        </w:rPr>
        <w:t>s</w:t>
      </w:r>
      <w:r w:rsidR="00BC2213">
        <w:rPr>
          <w:rFonts w:ascii="Tahoma" w:hAnsi="Tahoma" w:cs="Tahoma"/>
          <w:b w:val="0"/>
          <w:color w:val="002060"/>
          <w:sz w:val="20"/>
          <w:szCs w:val="20"/>
        </w:rPr>
        <w:t>.</w:t>
      </w:r>
      <w:r w:rsidRPr="00D42DD9">
        <w:rPr>
          <w:rFonts w:ascii="Tahoma" w:hAnsi="Tahoma" w:cs="Tahoma"/>
          <w:b w:val="0"/>
          <w:color w:val="002060"/>
          <w:sz w:val="20"/>
          <w:szCs w:val="20"/>
        </w:rPr>
        <w:t xml:space="preserve"> </w:t>
      </w:r>
    </w:p>
    <w:p w:rsidR="00D42DD9" w:rsidRDefault="00D42DD9" w:rsidP="00D42DD9">
      <w:pPr>
        <w:pStyle w:val="url"/>
        <w:ind w:left="720" w:hanging="720"/>
        <w:rPr>
          <w:rFonts w:ascii="Tahoma" w:hAnsi="Tahoma" w:cs="Tahoma"/>
          <w:b w:val="0"/>
          <w:color w:val="002060"/>
          <w:sz w:val="20"/>
          <w:szCs w:val="20"/>
        </w:rPr>
      </w:pPr>
    </w:p>
    <w:p w:rsidR="00BC2213" w:rsidRDefault="00BC2213" w:rsidP="00D42DD9">
      <w:pPr>
        <w:pStyle w:val="url"/>
        <w:ind w:left="720" w:hanging="720"/>
        <w:rPr>
          <w:rFonts w:ascii="Tahoma" w:hAnsi="Tahoma" w:cs="Tahoma"/>
          <w:b w:val="0"/>
          <w:color w:val="002060"/>
          <w:sz w:val="20"/>
          <w:szCs w:val="20"/>
        </w:rPr>
      </w:pPr>
    </w:p>
    <w:p w:rsidR="00BC2213" w:rsidRDefault="00BC2213" w:rsidP="00D42DD9">
      <w:pPr>
        <w:pStyle w:val="url"/>
        <w:ind w:left="720" w:hanging="720"/>
        <w:rPr>
          <w:rFonts w:ascii="Tahoma" w:hAnsi="Tahoma" w:cs="Tahoma"/>
          <w:b w:val="0"/>
          <w:color w:val="002060"/>
          <w:sz w:val="20"/>
          <w:szCs w:val="20"/>
        </w:rPr>
      </w:pPr>
    </w:p>
    <w:p w:rsidR="00BC2213" w:rsidRPr="00D42DD9" w:rsidRDefault="00BC2213" w:rsidP="00D42DD9">
      <w:pPr>
        <w:pStyle w:val="url"/>
        <w:ind w:left="720" w:hanging="720"/>
        <w:rPr>
          <w:rFonts w:ascii="Tahoma" w:hAnsi="Tahoma" w:cs="Tahoma"/>
          <w:b w:val="0"/>
          <w:color w:val="002060"/>
          <w:sz w:val="20"/>
          <w:szCs w:val="20"/>
        </w:rPr>
      </w:pPr>
    </w:p>
    <w:p w:rsidR="00D42DD9" w:rsidRPr="00D42DD9" w:rsidRDefault="00D42DD9" w:rsidP="00D42DD9">
      <w:pPr>
        <w:pStyle w:val="url"/>
        <w:ind w:left="720" w:hanging="720"/>
        <w:rPr>
          <w:rFonts w:ascii="Tahoma" w:hAnsi="Tahoma" w:cs="Tahoma"/>
          <w:color w:val="002060"/>
          <w:sz w:val="20"/>
          <w:szCs w:val="20"/>
        </w:rPr>
      </w:pPr>
      <w:r w:rsidRPr="00D42DD9">
        <w:rPr>
          <w:rFonts w:ascii="Tahoma" w:hAnsi="Tahoma" w:cs="Tahoma"/>
          <w:color w:val="002060"/>
          <w:sz w:val="20"/>
          <w:szCs w:val="20"/>
        </w:rPr>
        <w:lastRenderedPageBreak/>
        <w:t>Salary</w:t>
      </w:r>
    </w:p>
    <w:p w:rsidR="00D42DD9" w:rsidRPr="00D42DD9" w:rsidRDefault="00D42DD9" w:rsidP="00D42DD9">
      <w:pPr>
        <w:pStyle w:val="url"/>
        <w:jc w:val="both"/>
        <w:rPr>
          <w:rFonts w:ascii="Tahoma" w:hAnsi="Tahoma" w:cs="Tahoma"/>
          <w:b w:val="0"/>
          <w:color w:val="002060"/>
          <w:sz w:val="20"/>
          <w:szCs w:val="20"/>
        </w:rPr>
      </w:pPr>
      <w:r w:rsidRPr="00D42DD9">
        <w:rPr>
          <w:rFonts w:ascii="Tahoma" w:hAnsi="Tahoma" w:cs="Tahoma"/>
          <w:b w:val="0"/>
          <w:color w:val="002060"/>
          <w:sz w:val="20"/>
          <w:szCs w:val="20"/>
        </w:rPr>
        <w:t>Kent College’s salary structure is based on the national Teachers’ Pay Scale according to experience, albeit with enhancement, together with the school’s own management and responsibility points.  Kent College also offers the staff the opportunity of moving to the upper pay range of teachers’ pay, including progression from U1 to U2, on KC criteria; existing threshold achievement to U2 will be honoured.  The post holder will be eligible to join the Teachers’ Pension Scheme operated by the Teachers' Pensions Agency</w:t>
      </w:r>
    </w:p>
    <w:p w:rsidR="00D42DD9" w:rsidRPr="00D42DD9" w:rsidRDefault="00D42DD9" w:rsidP="00D42DD9">
      <w:pPr>
        <w:pStyle w:val="url"/>
        <w:jc w:val="both"/>
        <w:rPr>
          <w:rFonts w:ascii="Tahoma" w:hAnsi="Tahoma" w:cs="Tahoma"/>
          <w:color w:val="002060"/>
          <w:sz w:val="20"/>
          <w:szCs w:val="20"/>
        </w:rPr>
      </w:pPr>
    </w:p>
    <w:p w:rsidR="00D42DD9" w:rsidRPr="00D42DD9" w:rsidRDefault="00D42DD9" w:rsidP="00D42DD9">
      <w:pPr>
        <w:pStyle w:val="url"/>
        <w:jc w:val="both"/>
        <w:rPr>
          <w:rFonts w:ascii="Tahoma" w:hAnsi="Tahoma" w:cs="Tahoma"/>
          <w:color w:val="002060"/>
          <w:sz w:val="20"/>
          <w:szCs w:val="20"/>
        </w:rPr>
      </w:pPr>
      <w:r w:rsidRPr="00D42DD9">
        <w:rPr>
          <w:rFonts w:ascii="Tahoma" w:hAnsi="Tahoma" w:cs="Tahoma"/>
          <w:color w:val="002060"/>
          <w:sz w:val="20"/>
          <w:szCs w:val="20"/>
        </w:rPr>
        <w:t>Application process</w:t>
      </w:r>
    </w:p>
    <w:p w:rsidR="00D42DD9" w:rsidRPr="00D42DD9" w:rsidRDefault="00D42DD9" w:rsidP="00D42DD9">
      <w:pPr>
        <w:pStyle w:val="BodyText0"/>
        <w:ind w:right="84"/>
        <w:jc w:val="both"/>
        <w:rPr>
          <w:rFonts w:ascii="Tahoma" w:hAnsi="Tahoma" w:cs="Tahoma"/>
          <w:color w:val="002060"/>
          <w:sz w:val="20"/>
          <w:szCs w:val="20"/>
        </w:rPr>
      </w:pPr>
      <w:r w:rsidRPr="00D42DD9">
        <w:rPr>
          <w:rFonts w:ascii="Tahoma" w:hAnsi="Tahoma" w:cs="Tahoma"/>
          <w:color w:val="002060"/>
          <w:sz w:val="20"/>
          <w:szCs w:val="20"/>
        </w:rPr>
        <w:t xml:space="preserve">The completed application form, including the names and addresses of two referees, cv and a letter of application should be sent to Headmistress, Ms Julie Lodrick, Kent College, Old Church Road, Pembury, Tunbridge Wells, Kent TN2 4AX by letter, fax (01892 820232) or email (hr@kentcollege.kent.sch.uk)  </w:t>
      </w:r>
    </w:p>
    <w:p w:rsidR="0081414E" w:rsidRPr="00D42DD9" w:rsidRDefault="0081414E" w:rsidP="0081414E">
      <w:pPr>
        <w:pStyle w:val="BodyText0"/>
        <w:ind w:right="84"/>
        <w:jc w:val="both"/>
        <w:rPr>
          <w:rFonts w:ascii="Tahoma" w:hAnsi="Tahoma" w:cs="Tahoma"/>
          <w:color w:val="002060"/>
          <w:sz w:val="20"/>
          <w:szCs w:val="20"/>
        </w:rPr>
      </w:pPr>
    </w:p>
    <w:p w:rsidR="0081414E" w:rsidRPr="00D42DD9" w:rsidRDefault="0081414E" w:rsidP="0081414E">
      <w:pPr>
        <w:pStyle w:val="BodyText0"/>
        <w:ind w:right="84"/>
        <w:jc w:val="both"/>
        <w:rPr>
          <w:rFonts w:ascii="Tahoma" w:hAnsi="Tahoma" w:cs="Tahoma"/>
          <w:color w:val="002060"/>
          <w:sz w:val="20"/>
          <w:szCs w:val="20"/>
        </w:rPr>
      </w:pPr>
      <w:r w:rsidRPr="00D42DD9">
        <w:rPr>
          <w:rFonts w:ascii="Tahoma" w:hAnsi="Tahoma" w:cs="Tahoma"/>
          <w:b/>
          <w:color w:val="002060"/>
          <w:sz w:val="20"/>
          <w:szCs w:val="20"/>
        </w:rPr>
        <w:t>Closing date</w:t>
      </w:r>
      <w:r w:rsidRPr="00D42DD9">
        <w:rPr>
          <w:rFonts w:ascii="Tahoma" w:hAnsi="Tahoma" w:cs="Tahoma"/>
          <w:color w:val="002060"/>
          <w:sz w:val="20"/>
          <w:szCs w:val="20"/>
        </w:rPr>
        <w:t xml:space="preserve">: </w:t>
      </w:r>
      <w:r w:rsidR="00D42DD9">
        <w:rPr>
          <w:rFonts w:ascii="Tahoma" w:hAnsi="Tahoma" w:cs="Tahoma"/>
          <w:color w:val="002060"/>
          <w:sz w:val="20"/>
          <w:szCs w:val="20"/>
        </w:rPr>
        <w:t>Monday 19 February 2018</w:t>
      </w:r>
      <w:r w:rsidR="007C17F2" w:rsidRPr="00D42DD9">
        <w:rPr>
          <w:rFonts w:ascii="Tahoma" w:hAnsi="Tahoma" w:cs="Tahoma"/>
          <w:color w:val="002060"/>
          <w:sz w:val="20"/>
          <w:szCs w:val="20"/>
        </w:rPr>
        <w:t xml:space="preserve"> </w:t>
      </w:r>
      <w:r w:rsidR="00FB68AF" w:rsidRPr="00D42DD9">
        <w:rPr>
          <w:rFonts w:ascii="Tahoma" w:hAnsi="Tahoma" w:cs="Tahoma"/>
          <w:color w:val="002060"/>
          <w:sz w:val="20"/>
          <w:szCs w:val="20"/>
        </w:rPr>
        <w:t xml:space="preserve">by Midday </w:t>
      </w:r>
    </w:p>
    <w:p w:rsidR="00E47BFD" w:rsidRPr="00D42DD9" w:rsidRDefault="00E47BFD" w:rsidP="0081414E">
      <w:pPr>
        <w:pStyle w:val="BodyText0"/>
        <w:ind w:right="84"/>
        <w:jc w:val="both"/>
        <w:rPr>
          <w:rFonts w:ascii="Tahoma" w:hAnsi="Tahoma" w:cs="Tahoma"/>
          <w:i/>
          <w:color w:val="002060"/>
          <w:sz w:val="20"/>
          <w:szCs w:val="20"/>
        </w:rPr>
      </w:pPr>
    </w:p>
    <w:p w:rsidR="0081414E" w:rsidRPr="00D42DD9" w:rsidRDefault="0081414E" w:rsidP="0081414E">
      <w:pPr>
        <w:pStyle w:val="BodyText0"/>
        <w:ind w:right="84"/>
        <w:jc w:val="both"/>
        <w:rPr>
          <w:rFonts w:ascii="Tahoma" w:hAnsi="Tahoma" w:cs="Tahoma"/>
          <w:i/>
          <w:color w:val="002060"/>
          <w:sz w:val="20"/>
          <w:szCs w:val="20"/>
        </w:rPr>
      </w:pPr>
      <w:r w:rsidRPr="00D42DD9">
        <w:rPr>
          <w:rFonts w:ascii="Tahoma" w:hAnsi="Tahoma" w:cs="Tahoma"/>
          <w:i/>
          <w:color w:val="002060"/>
          <w:sz w:val="20"/>
          <w:szCs w:val="20"/>
        </w:rPr>
        <w:t xml:space="preserve">References will be taken up prior to interview.  One of the referees should normally be the applicant’s current or most recent employer.  The post requires the highest level of clearance through the Disclosure and Barring Service (DBS).  </w:t>
      </w:r>
    </w:p>
    <w:p w:rsidR="0081414E" w:rsidRPr="00D42DD9" w:rsidRDefault="0081414E" w:rsidP="0081414E">
      <w:pPr>
        <w:pStyle w:val="BodyText0"/>
        <w:ind w:right="84"/>
        <w:jc w:val="both"/>
        <w:rPr>
          <w:rFonts w:ascii="Tahoma" w:hAnsi="Tahoma" w:cs="Tahoma"/>
          <w:i/>
          <w:color w:val="002060"/>
          <w:sz w:val="20"/>
          <w:szCs w:val="20"/>
        </w:rPr>
      </w:pPr>
    </w:p>
    <w:p w:rsidR="0081414E" w:rsidRPr="00D42DD9" w:rsidRDefault="0081414E" w:rsidP="0081414E">
      <w:pPr>
        <w:pStyle w:val="BodyText0"/>
        <w:ind w:right="84"/>
        <w:jc w:val="both"/>
        <w:rPr>
          <w:rFonts w:ascii="Tahoma" w:hAnsi="Tahoma" w:cs="Tahoma"/>
          <w:i/>
          <w:color w:val="002060"/>
          <w:sz w:val="20"/>
          <w:szCs w:val="20"/>
        </w:rPr>
      </w:pPr>
      <w:r w:rsidRPr="00D42DD9">
        <w:rPr>
          <w:rFonts w:ascii="Tahoma" w:hAnsi="Tahoma" w:cs="Tahoma"/>
          <w:i/>
          <w:color w:val="002060"/>
          <w:sz w:val="20"/>
          <w:szCs w:val="20"/>
        </w:rPr>
        <w:t xml:space="preserve">Kent College is committed to safeguarding and promoting the welfare of children.  Appointees must be prepared to undergo child protection screening Child Protection and welfare are taken very seriously at Kent College, with guidelines on confidentiality and staff-pupil relationship procedures well-publicised to staff.  </w:t>
      </w:r>
    </w:p>
    <w:p w:rsidR="0081414E" w:rsidRPr="00D42DD9" w:rsidRDefault="0081414E" w:rsidP="0081414E">
      <w:pPr>
        <w:pStyle w:val="BodyText0"/>
        <w:ind w:right="84"/>
        <w:jc w:val="both"/>
        <w:rPr>
          <w:rFonts w:ascii="Tahoma" w:hAnsi="Tahoma" w:cs="Tahoma"/>
          <w:i/>
          <w:color w:val="002060"/>
          <w:sz w:val="20"/>
          <w:szCs w:val="20"/>
        </w:rPr>
      </w:pPr>
    </w:p>
    <w:p w:rsidR="0081414E" w:rsidRPr="00D42DD9" w:rsidRDefault="0081414E" w:rsidP="0081414E">
      <w:pPr>
        <w:pStyle w:val="BodyText0"/>
        <w:ind w:right="84"/>
        <w:jc w:val="both"/>
        <w:rPr>
          <w:rFonts w:ascii="Tahoma" w:hAnsi="Tahoma" w:cs="Tahoma"/>
          <w:i/>
          <w:color w:val="002060"/>
          <w:sz w:val="20"/>
          <w:szCs w:val="20"/>
        </w:rPr>
      </w:pPr>
      <w:r w:rsidRPr="00D42DD9">
        <w:rPr>
          <w:rFonts w:ascii="Tahoma" w:hAnsi="Tahoma" w:cs="Tahoma"/>
          <w:i/>
          <w:color w:val="002060"/>
          <w:sz w:val="20"/>
          <w:szCs w:val="20"/>
        </w:rPr>
        <w:t>All gaps of employment are to be accounted for and rigorously investigated.  Referees are contacted to ensure the validity of the reference.  Testimonials are not acceptable in place of confidential references.</w:t>
      </w:r>
    </w:p>
    <w:p w:rsidR="00F64EED" w:rsidRPr="00D42DD9" w:rsidRDefault="00F64EED" w:rsidP="0081414E">
      <w:pPr>
        <w:pStyle w:val="BodyText0"/>
        <w:ind w:right="84"/>
        <w:jc w:val="both"/>
        <w:rPr>
          <w:rFonts w:ascii="Tahoma" w:hAnsi="Tahoma" w:cs="Tahoma"/>
          <w:i/>
          <w:sz w:val="20"/>
          <w:szCs w:val="20"/>
        </w:rPr>
      </w:pPr>
    </w:p>
    <w:p w:rsidR="004F0A5C" w:rsidRPr="00D42DD9" w:rsidRDefault="004F0A5C" w:rsidP="0081414E">
      <w:pPr>
        <w:pStyle w:val="BodyText0"/>
        <w:ind w:right="84"/>
        <w:jc w:val="both"/>
        <w:rPr>
          <w:rFonts w:ascii="Tahoma" w:hAnsi="Tahoma" w:cs="Tahoma"/>
          <w:i/>
          <w:sz w:val="20"/>
          <w:szCs w:val="20"/>
        </w:rPr>
      </w:pPr>
    </w:p>
    <w:p w:rsidR="00F64EED" w:rsidRDefault="004F0A5C" w:rsidP="0081414E">
      <w:pPr>
        <w:pStyle w:val="BodyText0"/>
        <w:ind w:right="84"/>
        <w:jc w:val="both"/>
        <w:rPr>
          <w:i/>
          <w:sz w:val="22"/>
        </w:rPr>
      </w:pPr>
      <w:r w:rsidRPr="004F0A5C">
        <w:rPr>
          <w:noProof/>
          <w:sz w:val="22"/>
          <w:lang w:eastAsia="en-GB"/>
        </w:rPr>
        <w:drawing>
          <wp:inline distT="0" distB="0" distL="0" distR="0" wp14:anchorId="507D840A" wp14:editId="7A3F6572">
            <wp:extent cx="6263708" cy="2314575"/>
            <wp:effectExtent l="0" t="0" r="3810" b="0"/>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4596"/>
                    <a:stretch/>
                  </pic:blipFill>
                  <pic:spPr bwMode="auto">
                    <a:xfrm>
                      <a:off x="0" y="0"/>
                      <a:ext cx="6264275" cy="2314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64EED" w:rsidSect="00D42DD9">
      <w:headerReference w:type="default" r:id="rId19"/>
      <w:footerReference w:type="default" r:id="rId20"/>
      <w:type w:val="continuous"/>
      <w:pgSz w:w="11907" w:h="16840" w:code="9"/>
      <w:pgMar w:top="0" w:right="1021" w:bottom="709"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57D" w:rsidRDefault="008F657D">
      <w:r>
        <w:separator/>
      </w:r>
    </w:p>
  </w:endnote>
  <w:endnote w:type="continuationSeparator" w:id="0">
    <w:p w:rsidR="008F657D" w:rsidRDefault="008F6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panose1 w:val="020B0702020104020203"/>
    <w:charset w:val="00"/>
    <w:family w:val="swiss"/>
    <w:pitch w:val="variable"/>
    <w:sig w:usb0="A0002A6F" w:usb1="5000004A" w:usb2="00000000" w:usb3="00000000" w:csb0="000001F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rsidR="00D90D37" w:rsidRDefault="004F000D" w:rsidP="004F000D">
            <w:pPr>
              <w:pStyle w:val="Footer"/>
              <w:jc w:val="center"/>
            </w:pPr>
            <w:r>
              <w:rPr>
                <w:noProof/>
                <w:lang w:eastAsia="en-GB"/>
              </w:rPr>
              <w:drawing>
                <wp:anchor distT="0" distB="0" distL="114300" distR="114300" simplePos="0" relativeHeight="251659264" behindDoc="1" locked="0" layoutInCell="1" allowOverlap="1" wp14:anchorId="58EF95AC" wp14:editId="7A4DC6DD">
                  <wp:simplePos x="0" y="0"/>
                  <wp:positionH relativeFrom="page">
                    <wp:posOffset>-85725</wp:posOffset>
                  </wp:positionH>
                  <wp:positionV relativeFrom="paragraph">
                    <wp:posOffset>-30477</wp:posOffset>
                  </wp:positionV>
                  <wp:extent cx="7822608" cy="679450"/>
                  <wp:effectExtent l="0" t="0" r="698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9487CCF" wp14:editId="5CE8EB09">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487CCF"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rsidR="00FB68AF" w:rsidRDefault="00FB68AF">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57D" w:rsidRDefault="008F657D">
      <w:r>
        <w:separator/>
      </w:r>
    </w:p>
  </w:footnote>
  <w:footnote w:type="continuationSeparator" w:id="0">
    <w:p w:rsidR="008F657D" w:rsidRDefault="008F65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0207" w:rsidRDefault="008E0207">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8"/>
  </w:num>
  <w:num w:numId="4">
    <w:abstractNumId w:val="10"/>
  </w:num>
  <w:num w:numId="5">
    <w:abstractNumId w:val="2"/>
  </w:num>
  <w:num w:numId="6">
    <w:abstractNumId w:val="12"/>
  </w:num>
  <w:num w:numId="7">
    <w:abstractNumId w:val="8"/>
  </w:num>
  <w:num w:numId="8">
    <w:abstractNumId w:val="4"/>
  </w:num>
  <w:num w:numId="9">
    <w:abstractNumId w:val="15"/>
  </w:num>
  <w:num w:numId="10">
    <w:abstractNumId w:val="13"/>
  </w:num>
  <w:num w:numId="11">
    <w:abstractNumId w:val="20"/>
  </w:num>
  <w:num w:numId="12">
    <w:abstractNumId w:val="19"/>
  </w:num>
  <w:num w:numId="13">
    <w:abstractNumId w:val="3"/>
  </w:num>
  <w:num w:numId="14">
    <w:abstractNumId w:val="24"/>
  </w:num>
  <w:num w:numId="15">
    <w:abstractNumId w:val="11"/>
  </w:num>
  <w:num w:numId="16">
    <w:abstractNumId w:val="0"/>
  </w:num>
  <w:num w:numId="17">
    <w:abstractNumId w:val="17"/>
  </w:num>
  <w:num w:numId="18">
    <w:abstractNumId w:val="5"/>
  </w:num>
  <w:num w:numId="19">
    <w:abstractNumId w:val="6"/>
  </w:num>
  <w:num w:numId="20">
    <w:abstractNumId w:val="14"/>
  </w:num>
  <w:num w:numId="21">
    <w:abstractNumId w:val="7"/>
  </w:num>
  <w:num w:numId="22">
    <w:abstractNumId w:val="23"/>
  </w:num>
  <w:num w:numId="23">
    <w:abstractNumId w:val="16"/>
  </w:num>
  <w:num w:numId="24">
    <w:abstractNumId w:val="2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38913">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634D0"/>
    <w:rsid w:val="00072237"/>
    <w:rsid w:val="000A5CF4"/>
    <w:rsid w:val="000C1B88"/>
    <w:rsid w:val="000D3281"/>
    <w:rsid w:val="000F7CF0"/>
    <w:rsid w:val="00116506"/>
    <w:rsid w:val="001338B7"/>
    <w:rsid w:val="00152237"/>
    <w:rsid w:val="00195435"/>
    <w:rsid w:val="001B2CE3"/>
    <w:rsid w:val="001B41FE"/>
    <w:rsid w:val="001D0EDB"/>
    <w:rsid w:val="00211ED7"/>
    <w:rsid w:val="002358E8"/>
    <w:rsid w:val="0023631D"/>
    <w:rsid w:val="002406ED"/>
    <w:rsid w:val="00241A31"/>
    <w:rsid w:val="00270E1F"/>
    <w:rsid w:val="00291F08"/>
    <w:rsid w:val="002B3D22"/>
    <w:rsid w:val="002F372A"/>
    <w:rsid w:val="002F4494"/>
    <w:rsid w:val="003079EC"/>
    <w:rsid w:val="00307FAF"/>
    <w:rsid w:val="0039159E"/>
    <w:rsid w:val="00394ECE"/>
    <w:rsid w:val="003A5741"/>
    <w:rsid w:val="003C1041"/>
    <w:rsid w:val="003D2EE0"/>
    <w:rsid w:val="003D5843"/>
    <w:rsid w:val="003F044D"/>
    <w:rsid w:val="00422626"/>
    <w:rsid w:val="004256E3"/>
    <w:rsid w:val="00426B61"/>
    <w:rsid w:val="00437262"/>
    <w:rsid w:val="0045692B"/>
    <w:rsid w:val="00482343"/>
    <w:rsid w:val="004C48C2"/>
    <w:rsid w:val="004D34E4"/>
    <w:rsid w:val="004E69C3"/>
    <w:rsid w:val="004E6A8B"/>
    <w:rsid w:val="004F000D"/>
    <w:rsid w:val="004F0A5C"/>
    <w:rsid w:val="00502912"/>
    <w:rsid w:val="00575BAC"/>
    <w:rsid w:val="00591CBD"/>
    <w:rsid w:val="005A139E"/>
    <w:rsid w:val="005C473C"/>
    <w:rsid w:val="005E5192"/>
    <w:rsid w:val="00606ED7"/>
    <w:rsid w:val="006175B1"/>
    <w:rsid w:val="00617EC0"/>
    <w:rsid w:val="00623B01"/>
    <w:rsid w:val="00627A4E"/>
    <w:rsid w:val="00642E49"/>
    <w:rsid w:val="006614C3"/>
    <w:rsid w:val="00675D0F"/>
    <w:rsid w:val="006A2E5F"/>
    <w:rsid w:val="006B23B1"/>
    <w:rsid w:val="006B303C"/>
    <w:rsid w:val="006B73FB"/>
    <w:rsid w:val="006F591B"/>
    <w:rsid w:val="007223A9"/>
    <w:rsid w:val="00730616"/>
    <w:rsid w:val="00737A05"/>
    <w:rsid w:val="00753CEA"/>
    <w:rsid w:val="0075468B"/>
    <w:rsid w:val="00761C25"/>
    <w:rsid w:val="007740C9"/>
    <w:rsid w:val="00794A6A"/>
    <w:rsid w:val="007B14F4"/>
    <w:rsid w:val="007C17F2"/>
    <w:rsid w:val="007D4014"/>
    <w:rsid w:val="007E5F3E"/>
    <w:rsid w:val="0081414E"/>
    <w:rsid w:val="008316F7"/>
    <w:rsid w:val="0084297C"/>
    <w:rsid w:val="00852E6E"/>
    <w:rsid w:val="008B22EC"/>
    <w:rsid w:val="008B4DFB"/>
    <w:rsid w:val="008E0207"/>
    <w:rsid w:val="008F657D"/>
    <w:rsid w:val="00905C71"/>
    <w:rsid w:val="00917B26"/>
    <w:rsid w:val="00927A4E"/>
    <w:rsid w:val="00972CF2"/>
    <w:rsid w:val="009B3685"/>
    <w:rsid w:val="009B5279"/>
    <w:rsid w:val="009E73CE"/>
    <w:rsid w:val="00A31B21"/>
    <w:rsid w:val="00A639A5"/>
    <w:rsid w:val="00A92D25"/>
    <w:rsid w:val="00AA73B5"/>
    <w:rsid w:val="00AB0EDF"/>
    <w:rsid w:val="00AD5946"/>
    <w:rsid w:val="00B34C98"/>
    <w:rsid w:val="00B40709"/>
    <w:rsid w:val="00B57ECC"/>
    <w:rsid w:val="00BB3FCD"/>
    <w:rsid w:val="00BB76D5"/>
    <w:rsid w:val="00BC2213"/>
    <w:rsid w:val="00BC6400"/>
    <w:rsid w:val="00BE5479"/>
    <w:rsid w:val="00C3706C"/>
    <w:rsid w:val="00C50260"/>
    <w:rsid w:val="00C51269"/>
    <w:rsid w:val="00C51FF5"/>
    <w:rsid w:val="00C609CA"/>
    <w:rsid w:val="00C81452"/>
    <w:rsid w:val="00CA106F"/>
    <w:rsid w:val="00CB0F71"/>
    <w:rsid w:val="00CC5225"/>
    <w:rsid w:val="00CD40C5"/>
    <w:rsid w:val="00CD45E4"/>
    <w:rsid w:val="00CE67FB"/>
    <w:rsid w:val="00D019BB"/>
    <w:rsid w:val="00D3171E"/>
    <w:rsid w:val="00D41A86"/>
    <w:rsid w:val="00D42DD9"/>
    <w:rsid w:val="00D45EB1"/>
    <w:rsid w:val="00D5708A"/>
    <w:rsid w:val="00D74445"/>
    <w:rsid w:val="00D771B1"/>
    <w:rsid w:val="00D7765F"/>
    <w:rsid w:val="00D86827"/>
    <w:rsid w:val="00D90D37"/>
    <w:rsid w:val="00DF07DC"/>
    <w:rsid w:val="00E10111"/>
    <w:rsid w:val="00E10193"/>
    <w:rsid w:val="00E25ACA"/>
    <w:rsid w:val="00E32D69"/>
    <w:rsid w:val="00E35413"/>
    <w:rsid w:val="00E47BFD"/>
    <w:rsid w:val="00E51920"/>
    <w:rsid w:val="00E843A6"/>
    <w:rsid w:val="00E9146F"/>
    <w:rsid w:val="00EC472C"/>
    <w:rsid w:val="00EC48B0"/>
    <w:rsid w:val="00F15539"/>
    <w:rsid w:val="00F15D5E"/>
    <w:rsid w:val="00F64EED"/>
    <w:rsid w:val="00F66E35"/>
    <w:rsid w:val="00FB68AF"/>
    <w:rsid w:val="00FC4015"/>
    <w:rsid w:val="00FC6F08"/>
    <w:rsid w:val="00FE03EF"/>
    <w:rsid w:val="00FF7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colormru v:ext="edit" colors="#053775"/>
    </o:shapedefaults>
    <o:shapelayout v:ext="edit">
      <o:idmap v:ext="edit" data="1"/>
    </o:shapelayout>
  </w:shapeDefaults>
  <w:decimalSymbol w:val="."/>
  <w:listSeparator w:val=","/>
  <w14:docId w14:val="699745AC"/>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96966">
      <w:bodyDiv w:val="1"/>
      <w:marLeft w:val="0"/>
      <w:marRight w:val="0"/>
      <w:marTop w:val="0"/>
      <w:marBottom w:val="0"/>
      <w:divBdr>
        <w:top w:val="none" w:sz="0" w:space="0" w:color="auto"/>
        <w:left w:val="none" w:sz="0" w:space="0" w:color="auto"/>
        <w:bottom w:val="none" w:sz="0" w:space="0" w:color="auto"/>
        <w:right w:val="none" w:sz="0" w:space="0" w:color="auto"/>
      </w:divBdr>
    </w:div>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ent-college.co.uk"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FC29F-5981-419A-939F-2316EAA84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1479</Words>
  <Characters>8434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Marion Gow</cp:lastModifiedBy>
  <cp:revision>10</cp:revision>
  <cp:lastPrinted>2018-01-31T13:47:00Z</cp:lastPrinted>
  <dcterms:created xsi:type="dcterms:W3CDTF">2018-01-31T13:48:00Z</dcterms:created>
  <dcterms:modified xsi:type="dcterms:W3CDTF">2018-02-09T09:43:00Z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