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sz w:val="44"/>
          <w:szCs w:val="44"/>
          <w:rtl w:val="0"/>
        </w:rPr>
        <w:t xml:space="preserve">Department Information </w:t>
      </w:r>
      <w:r w:rsidDel="00000000" w:rsidR="00000000" w:rsidRPr="00000000">
        <w:rPr>
          <w:rtl w:val="0"/>
        </w:rPr>
      </w:r>
    </w:p>
    <w:p w:rsidR="00000000" w:rsidDel="00000000" w:rsidP="00000000" w:rsidRDefault="00000000" w:rsidRPr="00000000" w14:paraId="00000002">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sz w:val="30"/>
          <w:szCs w:val="30"/>
          <w:rtl w:val="0"/>
        </w:rPr>
        <w:t xml:space="preserve">The Mathematics Faculty</w:t>
      </w:r>
      <w:r w:rsidDel="00000000" w:rsidR="00000000" w:rsidRPr="00000000">
        <w:rPr>
          <w:rtl w:val="0"/>
        </w:rPr>
      </w:r>
    </w:p>
    <w:p w:rsidR="00000000" w:rsidDel="00000000" w:rsidP="00000000" w:rsidRDefault="00000000" w:rsidRPr="00000000" w14:paraId="00000003">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The mathematics faculty is a highly successful and enthusiastic team who strive to develop understanding and encourage students to independently apply (and recognise) numeracy in their everyday lives.  </w:t>
      </w:r>
      <w:r w:rsidDel="00000000" w:rsidR="00000000" w:rsidRPr="00000000">
        <w:rPr>
          <w:rFonts w:ascii="Calibri" w:cs="Calibri" w:eastAsia="Calibri" w:hAnsi="Calibri"/>
          <w:highlight w:val="white"/>
          <w:rtl w:val="0"/>
        </w:rPr>
        <w:t xml:space="preserve">In 2018, 79% of students at Ruislip High School attained grade 4 or higher and 57% of students attained at least a grade 5. The department’s A-level results continue to ensure that students who apply to higher education secure a place at their first choice university. </w:t>
      </w:r>
      <w:r w:rsidDel="00000000" w:rsidR="00000000" w:rsidRPr="00000000">
        <w:rPr>
          <w:rFonts w:ascii="Arial" w:cs="Arial" w:eastAsia="Arial" w:hAnsi="Arial"/>
          <w:sz w:val="24"/>
          <w:szCs w:val="24"/>
          <w:highlight w:val="white"/>
          <w:rtl w:val="0"/>
        </w:rPr>
        <w:t xml:space="preserve"> </w:t>
      </w:r>
      <w:r w:rsidDel="00000000" w:rsidR="00000000" w:rsidRPr="00000000">
        <w:rPr>
          <w:rtl w:val="0"/>
        </w:rPr>
      </w:r>
    </w:p>
    <w:p w:rsidR="00000000" w:rsidDel="00000000" w:rsidP="00000000" w:rsidRDefault="00000000" w:rsidRPr="00000000" w14:paraId="0000000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rtl w:val="0"/>
        </w:rPr>
        <w:t xml:space="preserve">Staffing</w:t>
      </w:r>
      <w:r w:rsidDel="00000000" w:rsidR="00000000" w:rsidRPr="00000000">
        <w:rPr>
          <w:rtl w:val="0"/>
        </w:rPr>
      </w:r>
    </w:p>
    <w:p w:rsidR="00000000" w:rsidDel="00000000" w:rsidP="00000000" w:rsidRDefault="00000000" w:rsidRPr="00000000" w14:paraId="00000006">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The mathematics department currently consists of:</w:t>
      </w:r>
      <w:r w:rsidDel="00000000" w:rsidR="00000000" w:rsidRPr="00000000">
        <w:rPr>
          <w:rtl w:val="0"/>
        </w:rPr>
      </w:r>
    </w:p>
    <w:p w:rsidR="00000000" w:rsidDel="00000000" w:rsidP="00000000" w:rsidRDefault="00000000" w:rsidRPr="00000000" w14:paraId="00000007">
      <w:pPr>
        <w:numPr>
          <w:ilvl w:val="0"/>
          <w:numId w:val="2"/>
        </w:numPr>
        <w:spacing w:after="0" w:line="240" w:lineRule="auto"/>
        <w:ind w:left="360" w:hanging="360"/>
        <w:rPr/>
      </w:pPr>
      <w:r w:rsidDel="00000000" w:rsidR="00000000" w:rsidRPr="00000000">
        <w:rPr>
          <w:rFonts w:ascii="Calibri" w:cs="Calibri" w:eastAsia="Calibri" w:hAnsi="Calibri"/>
          <w:rtl w:val="0"/>
        </w:rPr>
        <w:t xml:space="preserve">A school director of mathematics </w:t>
      </w:r>
      <w:r w:rsidDel="00000000" w:rsidR="00000000" w:rsidRPr="00000000">
        <w:rPr>
          <w:rtl w:val="0"/>
        </w:rPr>
      </w:r>
    </w:p>
    <w:p w:rsidR="00000000" w:rsidDel="00000000" w:rsidP="00000000" w:rsidRDefault="00000000" w:rsidRPr="00000000" w14:paraId="00000008">
      <w:pPr>
        <w:numPr>
          <w:ilvl w:val="0"/>
          <w:numId w:val="2"/>
        </w:numPr>
        <w:spacing w:after="0" w:line="240" w:lineRule="auto"/>
        <w:ind w:left="360" w:hanging="360"/>
        <w:rPr/>
      </w:pPr>
      <w:r w:rsidDel="00000000" w:rsidR="00000000" w:rsidRPr="00000000">
        <w:rPr>
          <w:rFonts w:ascii="Calibri" w:cs="Calibri" w:eastAsia="Calibri" w:hAnsi="Calibri"/>
          <w:rtl w:val="0"/>
        </w:rPr>
        <w:t xml:space="preserve">A curriculum leader </w:t>
      </w:r>
      <w:r w:rsidDel="00000000" w:rsidR="00000000" w:rsidRPr="00000000">
        <w:rPr>
          <w:rtl w:val="0"/>
        </w:rPr>
      </w:r>
    </w:p>
    <w:p w:rsidR="00000000" w:rsidDel="00000000" w:rsidP="00000000" w:rsidRDefault="00000000" w:rsidRPr="00000000" w14:paraId="00000009">
      <w:pPr>
        <w:numPr>
          <w:ilvl w:val="0"/>
          <w:numId w:val="2"/>
        </w:numPr>
        <w:spacing w:after="0" w:line="240" w:lineRule="auto"/>
        <w:ind w:left="360" w:hanging="360"/>
        <w:rPr/>
      </w:pPr>
      <w:r w:rsidDel="00000000" w:rsidR="00000000" w:rsidRPr="00000000">
        <w:rPr>
          <w:rFonts w:ascii="Calibri" w:cs="Calibri" w:eastAsia="Calibri" w:hAnsi="Calibri"/>
          <w:rtl w:val="0"/>
        </w:rPr>
        <w:t xml:space="preserve">An assistant curriculum leader </w:t>
      </w:r>
      <w:r w:rsidDel="00000000" w:rsidR="00000000" w:rsidRPr="00000000">
        <w:rPr>
          <w:rtl w:val="0"/>
        </w:rPr>
      </w:r>
    </w:p>
    <w:p w:rsidR="00000000" w:rsidDel="00000000" w:rsidP="00000000" w:rsidRDefault="00000000" w:rsidRPr="00000000" w14:paraId="0000000A">
      <w:pPr>
        <w:numPr>
          <w:ilvl w:val="0"/>
          <w:numId w:val="2"/>
        </w:numPr>
        <w:spacing w:after="0" w:line="240" w:lineRule="auto"/>
        <w:ind w:left="360" w:hanging="360"/>
        <w:rPr/>
      </w:pPr>
      <w:r w:rsidDel="00000000" w:rsidR="00000000" w:rsidRPr="00000000">
        <w:rPr>
          <w:rFonts w:ascii="Calibri" w:cs="Calibri" w:eastAsia="Calibri" w:hAnsi="Calibri"/>
          <w:rtl w:val="0"/>
        </w:rPr>
        <w:t xml:space="preserve">An assistant headteacher </w:t>
      </w:r>
      <w:r w:rsidDel="00000000" w:rsidR="00000000" w:rsidRPr="00000000">
        <w:rPr>
          <w:rtl w:val="0"/>
        </w:rPr>
      </w:r>
    </w:p>
    <w:p w:rsidR="00000000" w:rsidDel="00000000" w:rsidP="00000000" w:rsidRDefault="00000000" w:rsidRPr="00000000" w14:paraId="0000000B">
      <w:pPr>
        <w:numPr>
          <w:ilvl w:val="0"/>
          <w:numId w:val="2"/>
        </w:numPr>
        <w:spacing w:after="0" w:line="240" w:lineRule="auto"/>
        <w:ind w:left="360" w:hanging="360"/>
        <w:rPr/>
      </w:pPr>
      <w:r w:rsidDel="00000000" w:rsidR="00000000" w:rsidRPr="00000000">
        <w:rPr>
          <w:rFonts w:ascii="Calibri" w:cs="Calibri" w:eastAsia="Calibri" w:hAnsi="Calibri"/>
          <w:rtl w:val="0"/>
        </w:rPr>
        <w:t xml:space="preserve">Two full-time teachers </w:t>
      </w:r>
      <w:r w:rsidDel="00000000" w:rsidR="00000000" w:rsidRPr="00000000">
        <w:rPr>
          <w:rtl w:val="0"/>
        </w:rPr>
      </w:r>
    </w:p>
    <w:p w:rsidR="00000000" w:rsidDel="00000000" w:rsidP="00000000" w:rsidRDefault="00000000" w:rsidRPr="00000000" w14:paraId="0000000C">
      <w:pPr>
        <w:numPr>
          <w:ilvl w:val="0"/>
          <w:numId w:val="2"/>
        </w:numPr>
        <w:spacing w:after="0" w:line="240" w:lineRule="auto"/>
        <w:ind w:left="360" w:hanging="360"/>
        <w:rPr/>
      </w:pPr>
      <w:r w:rsidDel="00000000" w:rsidR="00000000" w:rsidRPr="00000000">
        <w:rPr>
          <w:rFonts w:ascii="Calibri" w:cs="Calibri" w:eastAsia="Calibri" w:hAnsi="Calibri"/>
          <w:rtl w:val="0"/>
        </w:rPr>
        <w:t xml:space="preserve">Three part-time teachers </w:t>
      </w:r>
      <w:r w:rsidDel="00000000" w:rsidR="00000000" w:rsidRPr="00000000">
        <w:rPr>
          <w:rtl w:val="0"/>
        </w:rPr>
      </w:r>
    </w:p>
    <w:p w:rsidR="00000000" w:rsidDel="00000000" w:rsidP="00000000" w:rsidRDefault="00000000" w:rsidRPr="00000000" w14:paraId="0000000D">
      <w:pPr>
        <w:numPr>
          <w:ilvl w:val="0"/>
          <w:numId w:val="2"/>
        </w:numPr>
        <w:spacing w:after="0" w:line="240" w:lineRule="auto"/>
        <w:ind w:left="360" w:hanging="360"/>
        <w:rPr/>
      </w:pPr>
      <w:r w:rsidDel="00000000" w:rsidR="00000000" w:rsidRPr="00000000">
        <w:rPr>
          <w:rFonts w:ascii="Calibri" w:cs="Calibri" w:eastAsia="Calibri" w:hAnsi="Calibri"/>
          <w:rtl w:val="0"/>
        </w:rPr>
        <w:t xml:space="preserve">An intervention teacher </w:t>
      </w:r>
      <w:r w:rsidDel="00000000" w:rsidR="00000000" w:rsidRPr="00000000">
        <w:rPr>
          <w:rtl w:val="0"/>
        </w:rPr>
      </w:r>
    </w:p>
    <w:p w:rsidR="00000000" w:rsidDel="00000000" w:rsidP="00000000" w:rsidRDefault="00000000" w:rsidRPr="00000000" w14:paraId="0000000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Key stage co-ordinator roles are shared between the three department responsibility holders.</w:t>
      </w:r>
      <w:r w:rsidDel="00000000" w:rsidR="00000000" w:rsidRPr="00000000">
        <w:rPr>
          <w:rtl w:val="0"/>
        </w:rPr>
      </w:r>
    </w:p>
    <w:p w:rsidR="00000000" w:rsidDel="00000000" w:rsidP="00000000" w:rsidRDefault="00000000" w:rsidRPr="00000000" w14:paraId="0000001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rtl w:val="0"/>
        </w:rPr>
        <w:t xml:space="preserve">Curriculum</w:t>
      </w:r>
      <w:r w:rsidDel="00000000" w:rsidR="00000000" w:rsidRPr="00000000">
        <w:rPr>
          <w:rtl w:val="0"/>
        </w:rPr>
      </w:r>
    </w:p>
    <w:p w:rsidR="00000000" w:rsidDel="00000000" w:rsidP="00000000" w:rsidRDefault="00000000" w:rsidRPr="00000000" w14:paraId="00000012">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The department follows the National Curriculum for Key Stage 3 and </w:t>
      </w:r>
      <w:r w:rsidDel="00000000" w:rsidR="00000000" w:rsidRPr="00000000">
        <w:rPr>
          <w:rtl w:val="0"/>
        </w:rPr>
        <w:t xml:space="preserve">teaches </w:t>
      </w:r>
      <w:r w:rsidDel="00000000" w:rsidR="00000000" w:rsidRPr="00000000">
        <w:rPr>
          <w:rFonts w:ascii="Calibri" w:cs="Calibri" w:eastAsia="Calibri" w:hAnsi="Calibri"/>
          <w:rtl w:val="0"/>
        </w:rPr>
        <w:t xml:space="preserve">the Edexcel GCSE linear specification for Key Stage 4. The Edexcel A-level Mathematics course is taught in Key Stage 5.</w:t>
      </w:r>
      <w:r w:rsidDel="00000000" w:rsidR="00000000" w:rsidRPr="00000000">
        <w:rPr>
          <w:rtl w:val="0"/>
        </w:rPr>
      </w:r>
    </w:p>
    <w:p w:rsidR="00000000" w:rsidDel="00000000" w:rsidP="00000000" w:rsidRDefault="00000000" w:rsidRPr="00000000" w14:paraId="00000013">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Teachers are expected to teach lessons which develop abstract thinking. The department is heavily involved in the development of CAME across the KS3 mathematics curriculum, which includes:</w:t>
      </w:r>
      <w:r w:rsidDel="00000000" w:rsidR="00000000" w:rsidRPr="00000000">
        <w:rPr>
          <w:rtl w:val="0"/>
        </w:rPr>
      </w:r>
    </w:p>
    <w:p w:rsidR="00000000" w:rsidDel="00000000" w:rsidP="00000000" w:rsidRDefault="00000000" w:rsidRPr="00000000" w14:paraId="00000014">
      <w:pPr>
        <w:numPr>
          <w:ilvl w:val="0"/>
          <w:numId w:val="1"/>
        </w:numPr>
        <w:spacing w:after="0" w:line="240" w:lineRule="auto"/>
        <w:ind w:left="360" w:hanging="360"/>
        <w:rPr/>
      </w:pPr>
      <w:r w:rsidDel="00000000" w:rsidR="00000000" w:rsidRPr="00000000">
        <w:rPr>
          <w:rFonts w:ascii="Calibri" w:cs="Calibri" w:eastAsia="Calibri" w:hAnsi="Calibri"/>
          <w:rtl w:val="0"/>
        </w:rPr>
        <w:t xml:space="preserve">An introduction which sets the scene (concrete preparation)</w:t>
      </w:r>
      <w:r w:rsidDel="00000000" w:rsidR="00000000" w:rsidRPr="00000000">
        <w:rPr>
          <w:rtl w:val="0"/>
        </w:rPr>
      </w:r>
    </w:p>
    <w:p w:rsidR="00000000" w:rsidDel="00000000" w:rsidP="00000000" w:rsidRDefault="00000000" w:rsidRPr="00000000" w14:paraId="00000015">
      <w:pPr>
        <w:numPr>
          <w:ilvl w:val="0"/>
          <w:numId w:val="1"/>
        </w:numPr>
        <w:spacing w:after="0" w:line="240" w:lineRule="auto"/>
        <w:ind w:left="360" w:hanging="360"/>
        <w:rPr/>
      </w:pPr>
      <w:r w:rsidDel="00000000" w:rsidR="00000000" w:rsidRPr="00000000">
        <w:rPr>
          <w:rFonts w:ascii="Calibri" w:cs="Calibri" w:eastAsia="Calibri" w:hAnsi="Calibri"/>
          <w:rtl w:val="0"/>
        </w:rPr>
        <w:t xml:space="preserve">A puzzle or challenge which needs to be solved (cognitive conflict)</w:t>
      </w:r>
      <w:r w:rsidDel="00000000" w:rsidR="00000000" w:rsidRPr="00000000">
        <w:rPr>
          <w:rtl w:val="0"/>
        </w:rPr>
      </w:r>
    </w:p>
    <w:p w:rsidR="00000000" w:rsidDel="00000000" w:rsidP="00000000" w:rsidRDefault="00000000" w:rsidRPr="00000000" w14:paraId="00000016">
      <w:pPr>
        <w:numPr>
          <w:ilvl w:val="0"/>
          <w:numId w:val="1"/>
        </w:numPr>
        <w:spacing w:after="0" w:line="240" w:lineRule="auto"/>
        <w:ind w:left="360" w:hanging="360"/>
        <w:rPr/>
      </w:pPr>
      <w:r w:rsidDel="00000000" w:rsidR="00000000" w:rsidRPr="00000000">
        <w:rPr>
          <w:rFonts w:ascii="Calibri" w:cs="Calibri" w:eastAsia="Calibri" w:hAnsi="Calibri"/>
          <w:rtl w:val="0"/>
        </w:rPr>
        <w:t xml:space="preserve">Group-work and discussion where pupils share ideas for solutions (social construction)</w:t>
      </w:r>
      <w:r w:rsidDel="00000000" w:rsidR="00000000" w:rsidRPr="00000000">
        <w:rPr>
          <w:rtl w:val="0"/>
        </w:rPr>
      </w:r>
    </w:p>
    <w:p w:rsidR="00000000" w:rsidDel="00000000" w:rsidP="00000000" w:rsidRDefault="00000000" w:rsidRPr="00000000" w14:paraId="00000017">
      <w:pPr>
        <w:numPr>
          <w:ilvl w:val="0"/>
          <w:numId w:val="1"/>
        </w:numPr>
        <w:spacing w:after="0" w:line="240" w:lineRule="auto"/>
        <w:ind w:left="360" w:hanging="360"/>
        <w:rPr/>
      </w:pPr>
      <w:r w:rsidDel="00000000" w:rsidR="00000000" w:rsidRPr="00000000">
        <w:rPr>
          <w:rFonts w:ascii="Calibri" w:cs="Calibri" w:eastAsia="Calibri" w:hAnsi="Calibri"/>
          <w:rtl w:val="0"/>
        </w:rPr>
        <w:t xml:space="preserve">Learners explaining the thinking which gave the answer (metacognition)</w:t>
      </w:r>
      <w:r w:rsidDel="00000000" w:rsidR="00000000" w:rsidRPr="00000000">
        <w:rPr>
          <w:rtl w:val="0"/>
        </w:rPr>
      </w:r>
    </w:p>
    <w:p w:rsidR="00000000" w:rsidDel="00000000" w:rsidP="00000000" w:rsidRDefault="00000000" w:rsidRPr="00000000" w14:paraId="00000018">
      <w:pPr>
        <w:numPr>
          <w:ilvl w:val="0"/>
          <w:numId w:val="1"/>
        </w:numPr>
        <w:spacing w:after="0" w:line="240" w:lineRule="auto"/>
        <w:ind w:left="360" w:hanging="360"/>
        <w:rPr/>
      </w:pPr>
      <w:r w:rsidDel="00000000" w:rsidR="00000000" w:rsidRPr="00000000">
        <w:rPr>
          <w:rFonts w:ascii="Calibri" w:cs="Calibri" w:eastAsia="Calibri" w:hAnsi="Calibri"/>
          <w:rtl w:val="0"/>
        </w:rPr>
        <w:t xml:space="preserve">Learners making links to everyday applications of the ideas discussed (bridging)</w:t>
      </w:r>
      <w:r w:rsidDel="00000000" w:rsidR="00000000" w:rsidRPr="00000000">
        <w:rPr>
          <w:rtl w:val="0"/>
        </w:rPr>
      </w:r>
    </w:p>
    <w:p w:rsidR="00000000" w:rsidDel="00000000" w:rsidP="00000000" w:rsidRDefault="00000000" w:rsidRPr="00000000" w14:paraId="0000001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rtl w:val="0"/>
        </w:rPr>
        <w:t xml:space="preserve">Extra-curricular</w:t>
      </w:r>
      <w:r w:rsidDel="00000000" w:rsidR="00000000" w:rsidRPr="00000000">
        <w:rPr>
          <w:rtl w:val="0"/>
        </w:rPr>
      </w:r>
    </w:p>
    <w:p w:rsidR="00000000" w:rsidDel="00000000" w:rsidP="00000000" w:rsidRDefault="00000000" w:rsidRPr="00000000" w14:paraId="0000001B">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There is a ‘Maths Clinic’ run on a weekly basis, providing opportunities for students to seek help with misunderstandings. Students in relevant year groups participate in the UKMT Junior, Intermediate and Senior Challenges throughout the year. Ruislip High School also hosts the annual borough-wide 24 Game competition.</w:t>
      </w:r>
    </w:p>
    <w:p w:rsidR="00000000" w:rsidDel="00000000" w:rsidP="00000000" w:rsidRDefault="00000000" w:rsidRPr="00000000" w14:paraId="0000001C">
      <w:pPr>
        <w:spacing w:after="0" w:line="240" w:lineRule="auto"/>
        <w:rPr>
          <w:rFonts w:ascii="Times New Roman" w:cs="Times New Roman" w:eastAsia="Times New Roman" w:hAnsi="Times New Roman"/>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01D">
      <w:pPr>
        <w:rPr/>
      </w:pPr>
      <w:r w:rsidDel="00000000" w:rsidR="00000000" w:rsidRPr="00000000">
        <w:rPr>
          <w:rFonts w:ascii="Calibri" w:cs="Calibri" w:eastAsia="Calibri" w:hAnsi="Calibri"/>
          <w:rtl w:val="0"/>
        </w:rPr>
        <w:t xml:space="preserve">NQTs and experienced teachers are welcome to apply. </w:t>
      </w:r>
      <w:r w:rsidDel="00000000" w:rsidR="00000000" w:rsidRPr="00000000">
        <w:rPr>
          <w:rtl w:val="0"/>
        </w:rPr>
      </w:r>
    </w:p>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