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9" w:rsidRPr="00A9333D" w:rsidRDefault="00034C79" w:rsidP="00034C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3DD5ED8B" wp14:editId="5306BA12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79" w:rsidRPr="00034C79" w:rsidRDefault="00034C79" w:rsidP="00034C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asciiTheme="minorHAnsi" w:hAnsiTheme="minorHAnsi" w:cs="Tahoma"/>
          <w:b/>
          <w:color w:val="0033CC"/>
          <w:sz w:val="32"/>
          <w:szCs w:val="32"/>
        </w:rPr>
      </w:pPr>
      <w:r w:rsidRPr="00034C79">
        <w:rPr>
          <w:rFonts w:asciiTheme="minorHAnsi" w:hAnsiTheme="minorHAnsi" w:cs="Tahoma"/>
          <w:b/>
          <w:color w:val="0033CC"/>
          <w:sz w:val="32"/>
          <w:szCs w:val="32"/>
        </w:rPr>
        <w:t>MOUNT ST MARY’S CATHOLIC HIGH SCHOOL</w:t>
      </w:r>
    </w:p>
    <w:p w:rsidR="00034C79" w:rsidRPr="00034C79" w:rsidRDefault="00C63464" w:rsidP="00034C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asciiTheme="minorHAnsi" w:hAnsiTheme="minorHAnsi" w:cs="Tahoma"/>
          <w:b/>
          <w:color w:val="0033CC"/>
          <w:sz w:val="32"/>
          <w:szCs w:val="32"/>
        </w:rPr>
      </w:pPr>
      <w:r>
        <w:rPr>
          <w:rFonts w:asciiTheme="minorHAnsi" w:hAnsiTheme="minorHAnsi" w:cs="Tahoma"/>
          <w:b/>
          <w:color w:val="0033CC"/>
          <w:sz w:val="32"/>
          <w:szCs w:val="32"/>
        </w:rPr>
        <w:t xml:space="preserve">ASSISTANT </w:t>
      </w:r>
      <w:r w:rsidR="00034C79">
        <w:rPr>
          <w:rFonts w:asciiTheme="minorHAnsi" w:hAnsiTheme="minorHAnsi" w:cs="Tahoma"/>
          <w:b/>
          <w:color w:val="0033CC"/>
          <w:sz w:val="32"/>
          <w:szCs w:val="32"/>
        </w:rPr>
        <w:t>SUPERINTENDENT</w:t>
      </w:r>
      <w:r w:rsidR="00034C79" w:rsidRPr="00034C79">
        <w:rPr>
          <w:rFonts w:asciiTheme="minorHAnsi" w:hAnsiTheme="minorHAnsi" w:cs="Tahoma"/>
          <w:b/>
          <w:color w:val="0033CC"/>
          <w:sz w:val="32"/>
          <w:szCs w:val="32"/>
        </w:rPr>
        <w:t xml:space="preserve"> - PERSON SPECIFICATION</w:t>
      </w:r>
    </w:p>
    <w:p w:rsidR="00034C79" w:rsidRPr="009A1691" w:rsidRDefault="00034C79" w:rsidP="00034C79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cs="Tahoma"/>
          <w:b/>
          <w:color w:val="0033CC"/>
          <w:sz w:val="16"/>
          <w:szCs w:val="16"/>
        </w:rPr>
      </w:pPr>
    </w:p>
    <w:p w:rsidR="00034C79" w:rsidRDefault="00034C79" w:rsidP="00034C79">
      <w:pPr>
        <w:rPr>
          <w:b/>
          <w:sz w:val="12"/>
          <w:szCs w:val="12"/>
        </w:rPr>
      </w:pPr>
    </w:p>
    <w:p w:rsidR="00034C79" w:rsidRDefault="00034C79" w:rsidP="00034C79">
      <w:pPr>
        <w:rPr>
          <w:b/>
          <w:sz w:val="12"/>
          <w:szCs w:val="12"/>
        </w:rPr>
      </w:pPr>
    </w:p>
    <w:p w:rsidR="00034C79" w:rsidRPr="009A1691" w:rsidRDefault="00034C79" w:rsidP="00034C79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5245"/>
        <w:gridCol w:w="1807"/>
      </w:tblGrid>
      <w:tr w:rsidR="00034C79" w:rsidRPr="00034C79" w:rsidTr="00A67C56">
        <w:tc>
          <w:tcPr>
            <w:tcW w:w="1696" w:type="dxa"/>
          </w:tcPr>
          <w:p w:rsidR="00034C79" w:rsidRPr="00034C79" w:rsidRDefault="00034C79" w:rsidP="00A67C5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34C79">
              <w:rPr>
                <w:rFonts w:asciiTheme="minorHAnsi" w:hAnsiTheme="minorHAnsi"/>
                <w:b/>
                <w:sz w:val="28"/>
                <w:szCs w:val="28"/>
              </w:rPr>
              <w:t>Attributes</w:t>
            </w:r>
          </w:p>
        </w:tc>
        <w:tc>
          <w:tcPr>
            <w:tcW w:w="5812" w:type="dxa"/>
          </w:tcPr>
          <w:p w:rsidR="00034C79" w:rsidRPr="00034C79" w:rsidRDefault="00034C79" w:rsidP="00A67C5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34C79">
              <w:rPr>
                <w:rFonts w:asciiTheme="minorHAnsi" w:hAnsiTheme="minorHAnsi"/>
                <w:b/>
                <w:sz w:val="28"/>
                <w:szCs w:val="28"/>
              </w:rPr>
              <w:t>Essential</w:t>
            </w:r>
          </w:p>
        </w:tc>
        <w:tc>
          <w:tcPr>
            <w:tcW w:w="5245" w:type="dxa"/>
          </w:tcPr>
          <w:p w:rsidR="00034C79" w:rsidRPr="00034C79" w:rsidRDefault="00034C79" w:rsidP="00A67C5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34C79">
              <w:rPr>
                <w:rFonts w:asciiTheme="minorHAnsi" w:hAnsiTheme="minorHAnsi"/>
                <w:b/>
                <w:sz w:val="28"/>
                <w:szCs w:val="28"/>
              </w:rPr>
              <w:t>Desirable</w:t>
            </w:r>
          </w:p>
        </w:tc>
        <w:tc>
          <w:tcPr>
            <w:tcW w:w="1807" w:type="dxa"/>
          </w:tcPr>
          <w:p w:rsidR="00034C79" w:rsidRPr="00034C79" w:rsidRDefault="00034C79" w:rsidP="00A67C5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34C79">
              <w:rPr>
                <w:rFonts w:asciiTheme="minorHAnsi" w:hAnsiTheme="minorHAnsi"/>
                <w:b/>
                <w:sz w:val="28"/>
                <w:szCs w:val="28"/>
              </w:rPr>
              <w:t>Evidence</w:t>
            </w:r>
          </w:p>
        </w:tc>
      </w:tr>
      <w:tr w:rsidR="00034C79" w:rsidRPr="00034C79" w:rsidTr="00A67C56">
        <w:tc>
          <w:tcPr>
            <w:tcW w:w="1696" w:type="dxa"/>
          </w:tcPr>
          <w:p w:rsidR="00034C79" w:rsidRPr="00034C79" w:rsidRDefault="00034C79" w:rsidP="00A67C56">
            <w:pPr>
              <w:rPr>
                <w:rFonts w:asciiTheme="minorHAnsi" w:hAnsiTheme="minorHAnsi"/>
              </w:rPr>
            </w:pPr>
            <w:r w:rsidRPr="00034C79">
              <w:rPr>
                <w:rFonts w:asciiTheme="minorHAnsi" w:hAnsiTheme="minorHAnsi"/>
              </w:rPr>
              <w:t>Experience and knowledge</w:t>
            </w:r>
          </w:p>
        </w:tc>
        <w:tc>
          <w:tcPr>
            <w:tcW w:w="5812" w:type="dxa"/>
          </w:tcPr>
          <w:p w:rsidR="00034C79" w:rsidRDefault="00A67C56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 sound knowledge of operational </w:t>
            </w:r>
            <w:r w:rsidR="00034C79" w:rsidRPr="00034C79">
              <w:t>Health &amp; Safety.</w:t>
            </w:r>
            <w:r>
              <w:t xml:space="preserve">  IOSH would be an advantage.</w:t>
            </w:r>
          </w:p>
          <w:p w:rsidR="00BC02E2" w:rsidRDefault="00BC02E2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Hand tool skills.</w:t>
            </w:r>
          </w:p>
          <w:p w:rsidR="00322877" w:rsidRDefault="00322877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Technical skill set to include operational building services engineering.</w:t>
            </w:r>
          </w:p>
          <w:p w:rsidR="00034C79" w:rsidRPr="00034C79" w:rsidRDefault="00034C79" w:rsidP="00BC02E2">
            <w:bookmarkStart w:id="0" w:name="_GoBack"/>
            <w:bookmarkEnd w:id="0"/>
          </w:p>
        </w:tc>
        <w:tc>
          <w:tcPr>
            <w:tcW w:w="5245" w:type="dxa"/>
          </w:tcPr>
          <w:p w:rsidR="00A67C56" w:rsidRPr="00034C79" w:rsidRDefault="00A67C56" w:rsidP="00A67C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Experience of key holding and security awareness within a school environment.</w:t>
            </w:r>
          </w:p>
          <w:p w:rsidR="00A67C56" w:rsidRPr="00034C79" w:rsidRDefault="00A67C56" w:rsidP="00A67C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Premises, Lettings and Cleaning Management.</w:t>
            </w:r>
          </w:p>
          <w:p w:rsidR="00BC02E2" w:rsidRPr="00034C79" w:rsidRDefault="00BC02E2" w:rsidP="00BC02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Experience of security procedures for buildings and external sites.</w:t>
            </w:r>
          </w:p>
          <w:p w:rsidR="00034C79" w:rsidRPr="00034C79" w:rsidRDefault="00034C79" w:rsidP="00BC02E2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807" w:type="dxa"/>
          </w:tcPr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 xml:space="preserve">Application form  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4C79" w:rsidRPr="00034C79" w:rsidTr="00A67C56">
        <w:trPr>
          <w:trHeight w:val="333"/>
        </w:trPr>
        <w:tc>
          <w:tcPr>
            <w:tcW w:w="1696" w:type="dxa"/>
          </w:tcPr>
          <w:p w:rsidR="00034C79" w:rsidRPr="00034C79" w:rsidRDefault="00034C79" w:rsidP="00A67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job related skills</w:t>
            </w:r>
          </w:p>
        </w:tc>
        <w:tc>
          <w:tcPr>
            <w:tcW w:w="5812" w:type="dxa"/>
          </w:tcPr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Loyalty and commitment to the school.</w:t>
            </w:r>
          </w:p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E</w:t>
            </w:r>
            <w:r w:rsidR="00BC02E2">
              <w:t>xcellent inter-personal skills.</w:t>
            </w:r>
          </w:p>
          <w:p w:rsidR="00034C79" w:rsidRPr="00034C79" w:rsidRDefault="00BC02E2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Good o</w:t>
            </w:r>
            <w:r w:rsidR="00034C79" w:rsidRPr="00034C79">
              <w:t>rganisational and administrative skills.</w:t>
            </w:r>
          </w:p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Good ICT skills.</w:t>
            </w:r>
          </w:p>
          <w:p w:rsid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A capacity for hard work.</w:t>
            </w:r>
          </w:p>
          <w:p w:rsidR="00BC02E2" w:rsidRPr="00034C79" w:rsidRDefault="00BC02E2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ability to apply a common sense approach to all tasks.</w:t>
            </w:r>
          </w:p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Flexibility and adaptability.</w:t>
            </w:r>
          </w:p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Resourcefulness and resilience.</w:t>
            </w:r>
          </w:p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Humour, patience and common sense.</w:t>
            </w:r>
          </w:p>
          <w:p w:rsid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Generosity of spirit.</w:t>
            </w:r>
          </w:p>
          <w:p w:rsidR="00207C7D" w:rsidRPr="00034C79" w:rsidRDefault="00207C7D" w:rsidP="00207C7D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245" w:type="dxa"/>
          </w:tcPr>
          <w:p w:rsidR="00034C79" w:rsidRPr="00034C79" w:rsidRDefault="00034C79" w:rsidP="00A67C56">
            <w:pPr>
              <w:pStyle w:val="ListParagraph"/>
              <w:ind w:left="360"/>
            </w:pPr>
          </w:p>
        </w:tc>
        <w:tc>
          <w:tcPr>
            <w:tcW w:w="1807" w:type="dxa"/>
          </w:tcPr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4C79" w:rsidRPr="00034C79" w:rsidTr="00A67C56">
        <w:trPr>
          <w:trHeight w:val="333"/>
        </w:trPr>
        <w:tc>
          <w:tcPr>
            <w:tcW w:w="1696" w:type="dxa"/>
          </w:tcPr>
          <w:p w:rsidR="00034C79" w:rsidRPr="00034C79" w:rsidRDefault="00034C79" w:rsidP="00A67C56">
            <w:pPr>
              <w:rPr>
                <w:rFonts w:asciiTheme="minorHAnsi" w:hAnsiTheme="minorHAnsi"/>
              </w:rPr>
            </w:pPr>
            <w:r w:rsidRPr="00034C79">
              <w:rPr>
                <w:rFonts w:asciiTheme="minorHAnsi" w:hAnsiTheme="minorHAnsi"/>
              </w:rPr>
              <w:t>Other personal attributes</w:t>
            </w:r>
          </w:p>
        </w:tc>
        <w:tc>
          <w:tcPr>
            <w:tcW w:w="5812" w:type="dxa"/>
          </w:tcPr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Willingness to be flexible with working hours to respond to schools’ needs</w:t>
            </w:r>
            <w:r w:rsidR="00A67C56">
              <w:t>.</w:t>
            </w:r>
          </w:p>
          <w:p w:rsidR="00034C79" w:rsidRPr="00034C79" w:rsidRDefault="00034C79" w:rsidP="00034C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34C79">
              <w:t>Commitment to uphold the School’s Equalities Policy, Data Protection and Health and Safety Policies</w:t>
            </w:r>
            <w:r w:rsidR="00A67C56">
              <w:t>.</w:t>
            </w:r>
          </w:p>
          <w:p w:rsidR="00034C79" w:rsidRPr="00034C79" w:rsidRDefault="00034C79" w:rsidP="00034C79">
            <w:pPr>
              <w:pStyle w:val="ListParagraph"/>
              <w:ind w:left="360"/>
            </w:pPr>
          </w:p>
        </w:tc>
        <w:tc>
          <w:tcPr>
            <w:tcW w:w="5245" w:type="dxa"/>
          </w:tcPr>
          <w:p w:rsidR="00034C79" w:rsidRPr="00034C79" w:rsidRDefault="00034C79" w:rsidP="00A67C56">
            <w:pPr>
              <w:pStyle w:val="ListParagraph"/>
              <w:ind w:left="360"/>
            </w:pPr>
          </w:p>
        </w:tc>
        <w:tc>
          <w:tcPr>
            <w:tcW w:w="1807" w:type="dxa"/>
          </w:tcPr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 xml:space="preserve">Application form  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  <w:r w:rsidRPr="00751FA8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034C79" w:rsidRPr="00751FA8" w:rsidRDefault="00034C79" w:rsidP="00A67C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48C8" w:rsidRDefault="003D48C8"/>
    <w:sectPr w:rsidR="003D48C8" w:rsidSect="00034C79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Light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543BD"/>
    <w:multiLevelType w:val="hybridMultilevel"/>
    <w:tmpl w:val="35BCF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95BC9"/>
    <w:multiLevelType w:val="hybridMultilevel"/>
    <w:tmpl w:val="E6EEB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4"/>
    <w:rsid w:val="00034C79"/>
    <w:rsid w:val="00125B95"/>
    <w:rsid w:val="00207C7D"/>
    <w:rsid w:val="00322877"/>
    <w:rsid w:val="00361AAE"/>
    <w:rsid w:val="003D48C8"/>
    <w:rsid w:val="003F255A"/>
    <w:rsid w:val="006B0969"/>
    <w:rsid w:val="00751FA8"/>
    <w:rsid w:val="00A67C56"/>
    <w:rsid w:val="00A95090"/>
    <w:rsid w:val="00B24612"/>
    <w:rsid w:val="00BC02E2"/>
    <w:rsid w:val="00C63464"/>
    <w:rsid w:val="00D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5DFF"/>
  <w15:chartTrackingRefBased/>
  <w15:docId w15:val="{C4F0D080-2DD7-4D16-81BB-EE4C11F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44"/>
    <w:pPr>
      <w:spacing w:after="0" w:line="240" w:lineRule="auto"/>
    </w:pPr>
    <w:rPr>
      <w:rFonts w:ascii="Rockwell Light" w:eastAsia="Times New Roman" w:hAnsi="Rockwell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DF5D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3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71007939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Marys Catholic High School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Stubbs</dc:creator>
  <cp:keywords/>
  <dc:description/>
  <cp:lastModifiedBy>A Stubbs</cp:lastModifiedBy>
  <cp:revision>9</cp:revision>
  <dcterms:created xsi:type="dcterms:W3CDTF">2016-08-15T12:48:00Z</dcterms:created>
  <dcterms:modified xsi:type="dcterms:W3CDTF">2019-11-25T10:34:00Z</dcterms:modified>
</cp:coreProperties>
</file>