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41" w:rsidRDefault="004D7847">
      <w:pPr>
        <w:spacing w:after="200" w:line="276" w:lineRule="auto"/>
        <w:jc w:val="center"/>
      </w:pPr>
      <w:bookmarkStart w:id="0" w:name="_GoBack"/>
      <w:bookmarkEnd w:id="0"/>
      <w:r>
        <w:rPr>
          <w:rFonts w:ascii="Century Gothic" w:eastAsia="Century Gothic" w:hAnsi="Century Gothic" w:cs="Century Gothic"/>
          <w:noProof/>
          <w:sz w:val="22"/>
          <w:szCs w:val="22"/>
          <w:lang w:val="en-GB"/>
        </w:rPr>
        <w:drawing>
          <wp:inline distT="114300" distB="114300" distL="114300" distR="114300">
            <wp:extent cx="1423988" cy="5503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23988" cy="550376"/>
                    </a:xfrm>
                    <a:prstGeom prst="rect">
                      <a:avLst/>
                    </a:prstGeom>
                    <a:ln/>
                  </pic:spPr>
                </pic:pic>
              </a:graphicData>
            </a:graphic>
          </wp:inline>
        </w:drawing>
      </w:r>
    </w:p>
    <w:p w:rsidR="00791641" w:rsidRDefault="00791641">
      <w:pPr>
        <w:jc w:val="both"/>
      </w:pPr>
    </w:p>
    <w:p w:rsidR="00791641" w:rsidRDefault="004D7847">
      <w:pPr>
        <w:spacing w:after="160" w:line="259" w:lineRule="auto"/>
        <w:jc w:val="center"/>
      </w:pPr>
      <w:r>
        <w:rPr>
          <w:rFonts w:ascii="Trebuchet MS" w:eastAsia="Trebuchet MS" w:hAnsi="Trebuchet MS" w:cs="Trebuchet MS"/>
          <w:b/>
          <w:color w:val="0B5394"/>
          <w:sz w:val="24"/>
          <w:szCs w:val="24"/>
        </w:rPr>
        <w:t>COMMITMENT    ACHIEVEMENT    RESPECT    EMPATHY      SELF ESTEEM</w:t>
      </w:r>
    </w:p>
    <w:p w:rsidR="00791641" w:rsidRDefault="00791641">
      <w:pPr>
        <w:jc w:val="both"/>
      </w:pPr>
    </w:p>
    <w:p w:rsidR="00791641" w:rsidRDefault="00791641">
      <w:pPr>
        <w:pBdr>
          <w:bottom w:val="single" w:sz="12" w:space="1" w:color="000000"/>
        </w:pBdr>
        <w:rPr>
          <w:rFonts w:ascii="Sagittar" w:eastAsia="Sagittar" w:hAnsi="Sagittar" w:cs="Sagittar"/>
          <w:sz w:val="16"/>
          <w:szCs w:val="16"/>
        </w:rPr>
      </w:pPr>
    </w:p>
    <w:p w:rsidR="00791641" w:rsidRDefault="00791641">
      <w:pPr>
        <w:jc w:val="center"/>
        <w:rPr>
          <w:color w:val="000080"/>
          <w:sz w:val="16"/>
          <w:szCs w:val="16"/>
        </w:rPr>
      </w:pPr>
    </w:p>
    <w:p w:rsidR="00791641" w:rsidRDefault="004D7847">
      <w:pPr>
        <w:rPr>
          <w:rFonts w:ascii="Century Gothic" w:eastAsia="Century Gothic" w:hAnsi="Century Gothic" w:cs="Century Gothic"/>
          <w:sz w:val="24"/>
          <w:szCs w:val="24"/>
        </w:rPr>
      </w:pPr>
      <w:r>
        <w:rPr>
          <w:rFonts w:ascii="Century Gothic" w:eastAsia="Century Gothic" w:hAnsi="Century Gothic" w:cs="Century Gothic"/>
          <w:sz w:val="24"/>
          <w:szCs w:val="24"/>
        </w:rPr>
        <w:t>Job Description</w:t>
      </w:r>
    </w:p>
    <w:p w:rsidR="00791641" w:rsidRDefault="00791641">
      <w:pPr>
        <w:pBdr>
          <w:bottom w:val="single" w:sz="12" w:space="1" w:color="000000"/>
        </w:pBdr>
        <w:jc w:val="center"/>
        <w:rPr>
          <w:rFonts w:ascii="Century Gothic" w:eastAsia="Century Gothic" w:hAnsi="Century Gothic" w:cs="Century Gothic"/>
          <w:sz w:val="24"/>
          <w:szCs w:val="24"/>
        </w:rPr>
      </w:pPr>
    </w:p>
    <w:p w:rsidR="00791641" w:rsidRDefault="00791641">
      <w:pPr>
        <w:rPr>
          <w:rFonts w:ascii="Century Gothic" w:eastAsia="Century Gothic" w:hAnsi="Century Gothic" w:cs="Century Gothic"/>
          <w:sz w:val="22"/>
          <w:szCs w:val="22"/>
          <w:u w:val="single"/>
        </w:rPr>
      </w:pPr>
    </w:p>
    <w:p w:rsidR="00791641" w:rsidRDefault="004D7847" w:rsidP="00116FC2">
      <w:pPr>
        <w:pStyle w:val="Heading1"/>
        <w:rPr>
          <w:sz w:val="22"/>
          <w:szCs w:val="22"/>
          <w:u w:val="single"/>
        </w:rPr>
      </w:pPr>
      <w:r>
        <w:rPr>
          <w:rFonts w:ascii="Century Gothic" w:eastAsia="Century Gothic" w:hAnsi="Century Gothic" w:cs="Century Gothic"/>
          <w:sz w:val="22"/>
          <w:szCs w:val="22"/>
        </w:rPr>
        <w:t>Job Title: Maintenance Assistant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791641" w:rsidRDefault="00791641">
      <w:pPr>
        <w:rPr>
          <w:rFonts w:ascii="Century Gothic" w:eastAsia="Century Gothic" w:hAnsi="Century Gothic" w:cs="Century Gothic"/>
          <w:sz w:val="22"/>
          <w:szCs w:val="22"/>
          <w:u w:val="single"/>
        </w:rPr>
      </w:pPr>
    </w:p>
    <w:p w:rsidR="00791641" w:rsidRDefault="004D7847">
      <w:pPr>
        <w:rPr>
          <w:rFonts w:ascii="Century Gothic" w:eastAsia="Century Gothic" w:hAnsi="Century Gothic" w:cs="Century Gothic"/>
          <w:sz w:val="22"/>
          <w:szCs w:val="22"/>
        </w:rPr>
      </w:pPr>
      <w:r>
        <w:rPr>
          <w:rFonts w:ascii="Century Gothic" w:eastAsia="Century Gothic" w:hAnsi="Century Gothic" w:cs="Century Gothic"/>
          <w:b/>
          <w:sz w:val="22"/>
          <w:szCs w:val="22"/>
        </w:rPr>
        <w:t>Reporting to:</w:t>
      </w:r>
      <w:r>
        <w:rPr>
          <w:rFonts w:ascii="Century Gothic" w:eastAsia="Century Gothic" w:hAnsi="Century Gothic" w:cs="Century Gothic"/>
          <w:b/>
          <w:sz w:val="22"/>
          <w:szCs w:val="22"/>
        </w:rPr>
        <w:tab/>
      </w:r>
      <w:r w:rsidR="00116FC2">
        <w:rPr>
          <w:rFonts w:ascii="Century Gothic" w:eastAsia="Century Gothic" w:hAnsi="Century Gothic" w:cs="Century Gothic"/>
          <w:sz w:val="22"/>
          <w:szCs w:val="22"/>
        </w:rPr>
        <w:t>Head of Estates</w:t>
      </w:r>
      <w:r>
        <w:rPr>
          <w:rFonts w:ascii="Century Gothic" w:eastAsia="Century Gothic" w:hAnsi="Century Gothic" w:cs="Century Gothic"/>
          <w:b/>
          <w:sz w:val="22"/>
          <w:szCs w:val="22"/>
        </w:rPr>
        <w:tab/>
        <w:t xml:space="preserve"> </w:t>
      </w:r>
      <w:r>
        <w:rPr>
          <w:rFonts w:ascii="Century Gothic" w:eastAsia="Century Gothic" w:hAnsi="Century Gothic" w:cs="Century Gothic"/>
          <w:b/>
          <w:sz w:val="22"/>
          <w:szCs w:val="22"/>
        </w:rPr>
        <w:tab/>
      </w:r>
    </w:p>
    <w:p w:rsidR="00791641" w:rsidRDefault="00791641">
      <w:pPr>
        <w:rPr>
          <w:rFonts w:ascii="Century Gothic" w:eastAsia="Century Gothic" w:hAnsi="Century Gothic" w:cs="Century Gothic"/>
          <w:sz w:val="22"/>
          <w:szCs w:val="22"/>
        </w:rPr>
      </w:pPr>
    </w:p>
    <w:p w:rsidR="00791641" w:rsidRDefault="004D7847">
      <w:pPr>
        <w:rPr>
          <w:rFonts w:ascii="Century Gothic" w:eastAsia="Century Gothic" w:hAnsi="Century Gothic" w:cs="Century Gothic"/>
          <w:color w:val="FF0000"/>
          <w:sz w:val="22"/>
          <w:szCs w:val="22"/>
        </w:rPr>
      </w:pPr>
      <w:r>
        <w:rPr>
          <w:rFonts w:ascii="Century Gothic" w:eastAsia="Century Gothic" w:hAnsi="Century Gothic" w:cs="Century Gothic"/>
          <w:b/>
          <w:sz w:val="22"/>
          <w:szCs w:val="22"/>
        </w:rPr>
        <w:t xml:space="preserve">Department: </w:t>
      </w:r>
      <w:r>
        <w:rPr>
          <w:rFonts w:ascii="Century Gothic" w:eastAsia="Century Gothic" w:hAnsi="Century Gothic" w:cs="Century Gothic"/>
          <w:sz w:val="22"/>
          <w:szCs w:val="22"/>
        </w:rPr>
        <w:t>Estates</w:t>
      </w:r>
      <w:r>
        <w:rPr>
          <w:rFonts w:ascii="Century Gothic" w:eastAsia="Century Gothic" w:hAnsi="Century Gothic" w:cs="Century Gothic"/>
          <w:b/>
          <w:color w:val="FF0000"/>
          <w:sz w:val="22"/>
          <w:szCs w:val="22"/>
        </w:rPr>
        <w:tab/>
      </w:r>
    </w:p>
    <w:p w:rsidR="00791641" w:rsidRDefault="00791641">
      <w:pPr>
        <w:rPr>
          <w:rFonts w:ascii="Century Gothic" w:eastAsia="Century Gothic" w:hAnsi="Century Gothic" w:cs="Century Gothic"/>
          <w:sz w:val="22"/>
          <w:szCs w:val="22"/>
          <w:u w:val="single"/>
        </w:rPr>
      </w:pPr>
    </w:p>
    <w:p w:rsidR="00791641" w:rsidRDefault="004D7847">
      <w:pPr>
        <w:rPr>
          <w:rFonts w:ascii="Century Gothic" w:eastAsia="Century Gothic" w:hAnsi="Century Gothic" w:cs="Century Gothic"/>
          <w:sz w:val="22"/>
          <w:szCs w:val="22"/>
        </w:rPr>
      </w:pPr>
      <w:r>
        <w:rPr>
          <w:rFonts w:ascii="Century Gothic" w:eastAsia="Century Gothic" w:hAnsi="Century Gothic" w:cs="Century Gothic"/>
          <w:b/>
          <w:sz w:val="22"/>
          <w:szCs w:val="22"/>
        </w:rPr>
        <w:t>Responsibilities and Professional Duties:</w:t>
      </w:r>
    </w:p>
    <w:p w:rsidR="00791641" w:rsidRDefault="004D7847">
      <w:pPr>
        <w:ind w:left="720" w:hanging="720"/>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791641" w:rsidRDefault="004D7847">
      <w:pPr>
        <w:ind w:left="720" w:hanging="120"/>
        <w:jc w:val="both"/>
        <w:rPr>
          <w:rFonts w:ascii="Century Gothic" w:eastAsia="Century Gothic" w:hAnsi="Century Gothic" w:cs="Century Gothic"/>
          <w:sz w:val="22"/>
          <w:szCs w:val="22"/>
        </w:rPr>
      </w:pPr>
      <w:r>
        <w:rPr>
          <w:rFonts w:ascii="Century Gothic" w:eastAsia="Century Gothic" w:hAnsi="Century Gothic" w:cs="Century Gothic"/>
          <w:sz w:val="22"/>
          <w:szCs w:val="22"/>
        </w:rPr>
        <w:t>1. To provide property maintenance and support to the School and residential community, including</w:t>
      </w:r>
    </w:p>
    <w:p w:rsidR="00791641" w:rsidRDefault="00791641">
      <w:pPr>
        <w:ind w:left="600"/>
        <w:jc w:val="both"/>
        <w:rPr>
          <w:rFonts w:ascii="Century Gothic" w:eastAsia="Century Gothic" w:hAnsi="Century Gothic" w:cs="Century Gothic"/>
          <w:sz w:val="22"/>
          <w:szCs w:val="22"/>
        </w:rPr>
      </w:pPr>
    </w:p>
    <w:p w:rsidR="00791641" w:rsidRDefault="004D7847">
      <w:pPr>
        <w:numPr>
          <w:ilvl w:val="0"/>
          <w:numId w:val="1"/>
        </w:num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assisting with regular site inspections and identification of unreported    </w:t>
      </w:r>
    </w:p>
    <w:p w:rsidR="00791641" w:rsidRDefault="004D7847">
      <w:pPr>
        <w:ind w:left="99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needs</w:t>
      </w:r>
      <w:r>
        <w:rPr>
          <w:rFonts w:ascii="Century Gothic" w:eastAsia="Century Gothic" w:hAnsi="Century Gothic" w:cs="Century Gothic"/>
          <w:sz w:val="22"/>
          <w:szCs w:val="22"/>
        </w:rPr>
        <w:t>.</w:t>
      </w:r>
    </w:p>
    <w:p w:rsidR="00791641" w:rsidRDefault="00791641">
      <w:pPr>
        <w:ind w:left="600"/>
        <w:jc w:val="both"/>
        <w:rPr>
          <w:rFonts w:ascii="Century Gothic" w:eastAsia="Century Gothic" w:hAnsi="Century Gothic" w:cs="Century Gothic"/>
          <w:sz w:val="22"/>
          <w:szCs w:val="22"/>
        </w:rPr>
      </w:pPr>
    </w:p>
    <w:p w:rsidR="00791641" w:rsidRDefault="004D7847">
      <w:pPr>
        <w:ind w:left="60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   responding to property emergencies, including </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reporting emergency repairs</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personal attendance on site when necessary, as requested by Facilities Manager</w:t>
      </w:r>
    </w:p>
    <w:p w:rsidR="00791641" w:rsidRDefault="004D7847">
      <w:pPr>
        <w:numPr>
          <w:ilvl w:val="0"/>
          <w:numId w:val="3"/>
        </w:num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maintaining site safety, including</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routine checking for hazards and reporting repairs where necessary</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checking and repairing boundary fences, manholes and other </w:t>
      </w:r>
      <w:r>
        <w:rPr>
          <w:rFonts w:ascii="Century Gothic" w:eastAsia="Century Gothic" w:hAnsi="Century Gothic" w:cs="Century Gothic"/>
          <w:sz w:val="22"/>
          <w:szCs w:val="22"/>
        </w:rPr>
        <w:tab/>
        <w:t>fixed equipment</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maintaining general signage and danger signs</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assisting with checking of fire and security systems</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first aid, salting and gritting in cold weather</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ensuring the safe storage of maintenance materials and equipment</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carrying out all work with due regard to pupil, staff and visitor safety</w:t>
      </w:r>
    </w:p>
    <w:p w:rsidR="00791641" w:rsidRDefault="004D7847">
      <w:pPr>
        <w:ind w:left="72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rPr>
        <w:br/>
        <w:t>d.  maintaining and repairing site property and services, including</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making daily checks on the maintenance book and communicating action being taken to those concerned</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carrying out repairs </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painting and decorating as necessary</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ensuring regular checks and servicing of plant</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maintaining grounds and gardens </w:t>
      </w:r>
    </w:p>
    <w:p w:rsidR="00791641" w:rsidRDefault="00791641">
      <w:pPr>
        <w:ind w:left="2160" w:hanging="720"/>
        <w:jc w:val="both"/>
        <w:rPr>
          <w:rFonts w:ascii="Century Gothic" w:eastAsia="Century Gothic" w:hAnsi="Century Gothic" w:cs="Century Gothic"/>
          <w:sz w:val="22"/>
          <w:szCs w:val="22"/>
        </w:rPr>
      </w:pPr>
    </w:p>
    <w:p w:rsidR="00791641" w:rsidRDefault="004D7847">
      <w:pPr>
        <w:ind w:left="60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e.  maintaining site tidiness, including</w:t>
      </w:r>
    </w:p>
    <w:p w:rsidR="00791641" w:rsidRDefault="004D7847">
      <w:pPr>
        <w:ind w:left="1440"/>
        <w:jc w:val="both"/>
        <w:rPr>
          <w:rFonts w:ascii="Century Gothic" w:eastAsia="Century Gothic" w:hAnsi="Century Gothic" w:cs="Century Gothic"/>
          <w:sz w:val="22"/>
          <w:szCs w:val="22"/>
        </w:rPr>
      </w:pPr>
      <w:r>
        <w:rPr>
          <w:rFonts w:ascii="Century Gothic" w:eastAsia="Century Gothic" w:hAnsi="Century Gothic" w:cs="Century Gothic"/>
          <w:sz w:val="22"/>
          <w:szCs w:val="22"/>
        </w:rPr>
        <w:t>maintaining tidy, attractive main drives, school entrance and public areas.</w:t>
      </w:r>
    </w:p>
    <w:p w:rsidR="00791641" w:rsidRDefault="004D7847">
      <w:pPr>
        <w:ind w:left="720"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clearing away general rubbish and debris to skip </w:t>
      </w:r>
    </w:p>
    <w:p w:rsidR="00791641" w:rsidRDefault="00791641">
      <w:pPr>
        <w:ind w:left="720"/>
        <w:jc w:val="both"/>
        <w:rPr>
          <w:rFonts w:ascii="Century Gothic" w:eastAsia="Century Gothic" w:hAnsi="Century Gothic" w:cs="Century Gothic"/>
          <w:sz w:val="22"/>
          <w:szCs w:val="22"/>
        </w:rPr>
      </w:pPr>
    </w:p>
    <w:p w:rsidR="00791641" w:rsidRDefault="00791641">
      <w:pPr>
        <w:jc w:val="both"/>
        <w:rPr>
          <w:rFonts w:ascii="Century Gothic" w:eastAsia="Century Gothic" w:hAnsi="Century Gothic" w:cs="Century Gothic"/>
          <w:sz w:val="22"/>
          <w:szCs w:val="22"/>
        </w:rPr>
      </w:pPr>
    </w:p>
    <w:p w:rsidR="00791641" w:rsidRDefault="00116FC2">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r w:rsidR="004D7847">
        <w:rPr>
          <w:rFonts w:ascii="Century Gothic" w:eastAsia="Century Gothic" w:hAnsi="Century Gothic" w:cs="Century Gothic"/>
          <w:b/>
          <w:sz w:val="22"/>
          <w:szCs w:val="22"/>
        </w:rPr>
        <w:t>f.   moving, assembling and installing general furniture and equipment</w:t>
      </w:r>
    </w:p>
    <w:p w:rsidR="00791641" w:rsidRDefault="00791641">
      <w:pPr>
        <w:ind w:left="1440" w:hanging="720"/>
        <w:jc w:val="both"/>
        <w:rPr>
          <w:rFonts w:ascii="Century Gothic" w:eastAsia="Century Gothic" w:hAnsi="Century Gothic" w:cs="Century Gothic"/>
          <w:sz w:val="22"/>
          <w:szCs w:val="22"/>
        </w:rPr>
      </w:pPr>
    </w:p>
    <w:p w:rsidR="00791641" w:rsidRDefault="004D7847">
      <w:pPr>
        <w:ind w:left="720"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In addition, to </w:t>
      </w:r>
    </w:p>
    <w:p w:rsidR="00791641" w:rsidRDefault="00791641">
      <w:pPr>
        <w:ind w:left="720" w:hanging="720"/>
        <w:jc w:val="both"/>
        <w:rPr>
          <w:rFonts w:ascii="Century Gothic" w:eastAsia="Century Gothic" w:hAnsi="Century Gothic" w:cs="Century Gothic"/>
          <w:sz w:val="22"/>
          <w:szCs w:val="22"/>
        </w:rPr>
      </w:pPr>
    </w:p>
    <w:p w:rsidR="00791641" w:rsidRDefault="00116FC2">
      <w:pPr>
        <w:numPr>
          <w:ilvl w:val="0"/>
          <w:numId w:val="2"/>
        </w:numPr>
        <w:jc w:val="both"/>
        <w:rPr>
          <w:sz w:val="22"/>
          <w:szCs w:val="22"/>
        </w:rPr>
      </w:pPr>
      <w:r>
        <w:rPr>
          <w:rFonts w:ascii="Century Gothic" w:eastAsia="Century Gothic" w:hAnsi="Century Gothic" w:cs="Century Gothic"/>
          <w:sz w:val="22"/>
          <w:szCs w:val="22"/>
        </w:rPr>
        <w:t>liaising with the maintenance supervisor</w:t>
      </w:r>
      <w:r w:rsidR="004D7847">
        <w:rPr>
          <w:rFonts w:ascii="Century Gothic" w:eastAsia="Century Gothic" w:hAnsi="Century Gothic" w:cs="Century Gothic"/>
          <w:sz w:val="22"/>
          <w:szCs w:val="22"/>
        </w:rPr>
        <w:t xml:space="preserve"> regarding all maintenance items above</w:t>
      </w:r>
    </w:p>
    <w:p w:rsidR="00791641" w:rsidRDefault="00791641">
      <w:pPr>
        <w:ind w:left="720" w:hanging="720"/>
        <w:jc w:val="both"/>
        <w:rPr>
          <w:rFonts w:ascii="Century Gothic" w:eastAsia="Century Gothic" w:hAnsi="Century Gothic" w:cs="Century Gothic"/>
          <w:sz w:val="22"/>
          <w:szCs w:val="22"/>
        </w:rPr>
      </w:pPr>
    </w:p>
    <w:p w:rsidR="00791641" w:rsidRDefault="004D7847">
      <w:pPr>
        <w:numPr>
          <w:ilvl w:val="0"/>
          <w:numId w:val="2"/>
        </w:numPr>
        <w:jc w:val="both"/>
        <w:rPr>
          <w:sz w:val="22"/>
          <w:szCs w:val="22"/>
        </w:rPr>
      </w:pPr>
      <w:r>
        <w:rPr>
          <w:rFonts w:ascii="Century Gothic" w:eastAsia="Century Gothic" w:hAnsi="Century Gothic" w:cs="Century Gothic"/>
          <w:sz w:val="22"/>
          <w:szCs w:val="22"/>
        </w:rPr>
        <w:t>following the school’s procedures for ordering and paying for equipment and services</w:t>
      </w:r>
    </w:p>
    <w:p w:rsidR="00791641" w:rsidRDefault="00791641">
      <w:pPr>
        <w:jc w:val="both"/>
        <w:rPr>
          <w:rFonts w:ascii="Century Gothic" w:eastAsia="Century Gothic" w:hAnsi="Century Gothic" w:cs="Century Gothic"/>
          <w:sz w:val="22"/>
          <w:szCs w:val="22"/>
        </w:rPr>
      </w:pPr>
    </w:p>
    <w:p w:rsidR="00791641" w:rsidRDefault="004D7847">
      <w:pPr>
        <w:numPr>
          <w:ilvl w:val="0"/>
          <w:numId w:val="2"/>
        </w:numPr>
        <w:jc w:val="both"/>
        <w:rPr>
          <w:sz w:val="22"/>
          <w:szCs w:val="22"/>
        </w:rPr>
      </w:pPr>
      <w:r>
        <w:rPr>
          <w:rFonts w:ascii="Century Gothic" w:eastAsia="Century Gothic" w:hAnsi="Century Gothic" w:cs="Century Gothic"/>
          <w:sz w:val="22"/>
          <w:szCs w:val="22"/>
        </w:rPr>
        <w:t>maintaining records appropriate to the above duties</w:t>
      </w:r>
    </w:p>
    <w:p w:rsidR="00791641" w:rsidRDefault="00791641">
      <w:pPr>
        <w:ind w:left="720" w:hanging="720"/>
        <w:jc w:val="both"/>
        <w:rPr>
          <w:rFonts w:ascii="Century Gothic" w:eastAsia="Century Gothic" w:hAnsi="Century Gothic" w:cs="Century Gothic"/>
          <w:sz w:val="22"/>
          <w:szCs w:val="22"/>
        </w:rPr>
      </w:pPr>
    </w:p>
    <w:p w:rsidR="00791641" w:rsidRDefault="004D7847">
      <w:pPr>
        <w:numPr>
          <w:ilvl w:val="0"/>
          <w:numId w:val="2"/>
        </w:numPr>
        <w:jc w:val="both"/>
        <w:rPr>
          <w:sz w:val="22"/>
          <w:szCs w:val="22"/>
        </w:rPr>
      </w:pPr>
      <w:r>
        <w:rPr>
          <w:rFonts w:ascii="Century Gothic" w:eastAsia="Century Gothic" w:hAnsi="Century Gothic" w:cs="Century Gothic"/>
          <w:sz w:val="22"/>
          <w:szCs w:val="22"/>
        </w:rPr>
        <w:t>remaining aware of and up to date on all Health and Safety matters affecting your work and the safety of others on site, and follow good practice in this respect in his</w:t>
      </w:r>
      <w:r w:rsidR="002A0329">
        <w:rPr>
          <w:rFonts w:ascii="Century Gothic" w:eastAsia="Century Gothic" w:hAnsi="Century Gothic" w:cs="Century Gothic"/>
          <w:sz w:val="22"/>
          <w:szCs w:val="22"/>
        </w:rPr>
        <w:t>/her</w:t>
      </w:r>
      <w:r>
        <w:rPr>
          <w:rFonts w:ascii="Century Gothic" w:eastAsia="Century Gothic" w:hAnsi="Century Gothic" w:cs="Century Gothic"/>
          <w:sz w:val="22"/>
          <w:szCs w:val="22"/>
        </w:rPr>
        <w:t xml:space="preserve"> own work</w:t>
      </w:r>
    </w:p>
    <w:p w:rsidR="00791641" w:rsidRDefault="00791641">
      <w:pPr>
        <w:ind w:left="720" w:hanging="720"/>
        <w:jc w:val="both"/>
        <w:rPr>
          <w:rFonts w:ascii="Century Gothic" w:eastAsia="Century Gothic" w:hAnsi="Century Gothic" w:cs="Century Gothic"/>
          <w:sz w:val="22"/>
          <w:szCs w:val="22"/>
        </w:rPr>
      </w:pPr>
    </w:p>
    <w:p w:rsidR="00791641" w:rsidRDefault="004D7847">
      <w:pPr>
        <w:numPr>
          <w:ilvl w:val="0"/>
          <w:numId w:val="2"/>
        </w:numPr>
        <w:jc w:val="both"/>
        <w:rPr>
          <w:sz w:val="22"/>
          <w:szCs w:val="22"/>
        </w:rPr>
      </w:pPr>
      <w:r>
        <w:rPr>
          <w:rFonts w:ascii="Century Gothic" w:eastAsia="Century Gothic" w:hAnsi="Century Gothic" w:cs="Century Gothic"/>
          <w:sz w:val="22"/>
          <w:szCs w:val="22"/>
        </w:rPr>
        <w:t>identifying and taking part in further training as necessary including Safeguarding updates ensuring all Safeguarding related policies are adhered to</w:t>
      </w:r>
    </w:p>
    <w:p w:rsidR="00791641" w:rsidRDefault="00791641">
      <w:pPr>
        <w:ind w:left="720" w:hanging="720"/>
        <w:jc w:val="both"/>
        <w:rPr>
          <w:rFonts w:ascii="Century Gothic" w:eastAsia="Century Gothic" w:hAnsi="Century Gothic" w:cs="Century Gothic"/>
          <w:sz w:val="22"/>
          <w:szCs w:val="22"/>
        </w:rPr>
      </w:pPr>
    </w:p>
    <w:p w:rsidR="00791641" w:rsidRDefault="004D7847">
      <w:pPr>
        <w:numPr>
          <w:ilvl w:val="0"/>
          <w:numId w:val="2"/>
        </w:numPr>
        <w:jc w:val="both"/>
        <w:rPr>
          <w:sz w:val="22"/>
          <w:szCs w:val="22"/>
        </w:rPr>
      </w:pPr>
      <w:r>
        <w:rPr>
          <w:rFonts w:ascii="Century Gothic" w:eastAsia="Century Gothic" w:hAnsi="Century Gothic" w:cs="Century Gothic"/>
          <w:sz w:val="22"/>
          <w:szCs w:val="22"/>
        </w:rPr>
        <w:t>participating in an agreed framework of supervision and appraisal of performance</w:t>
      </w:r>
    </w:p>
    <w:p w:rsidR="00791641" w:rsidRDefault="00791641">
      <w:pPr>
        <w:jc w:val="both"/>
        <w:rPr>
          <w:rFonts w:ascii="Century Gothic" w:eastAsia="Century Gothic" w:hAnsi="Century Gothic" w:cs="Century Gothic"/>
          <w:sz w:val="22"/>
          <w:szCs w:val="22"/>
        </w:rPr>
      </w:pPr>
    </w:p>
    <w:p w:rsidR="00791641" w:rsidRDefault="00791641">
      <w:pPr>
        <w:jc w:val="both"/>
        <w:rPr>
          <w:rFonts w:ascii="Century Gothic" w:eastAsia="Century Gothic" w:hAnsi="Century Gothic" w:cs="Century Gothic"/>
          <w:sz w:val="22"/>
          <w:szCs w:val="22"/>
        </w:rPr>
      </w:pPr>
    </w:p>
    <w:p w:rsidR="00791641" w:rsidRDefault="00791641">
      <w:pPr>
        <w:ind w:left="720" w:hanging="720"/>
        <w:jc w:val="center"/>
        <w:rPr>
          <w:rFonts w:ascii="Century Gothic" w:eastAsia="Century Gothic" w:hAnsi="Century Gothic" w:cs="Century Gothic"/>
          <w:sz w:val="22"/>
          <w:szCs w:val="22"/>
        </w:rPr>
      </w:pPr>
    </w:p>
    <w:p w:rsidR="00791641" w:rsidRDefault="004D7847">
      <w:pPr>
        <w:pBdr>
          <w:top w:val="nil"/>
          <w:left w:val="nil"/>
          <w:bottom w:val="nil"/>
          <w:right w:val="nil"/>
          <w:between w:val="nil"/>
        </w:pBdr>
        <w:jc w:val="both"/>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u w:val="single"/>
        </w:rPr>
        <w:t>Safeguarding Statement</w:t>
      </w:r>
    </w:p>
    <w:p w:rsidR="00791641" w:rsidRDefault="00791641">
      <w:pPr>
        <w:pBdr>
          <w:top w:val="nil"/>
          <w:left w:val="nil"/>
          <w:bottom w:val="nil"/>
          <w:right w:val="nil"/>
          <w:between w:val="nil"/>
        </w:pBdr>
        <w:jc w:val="both"/>
        <w:rPr>
          <w:rFonts w:ascii="Century Gothic" w:eastAsia="Century Gothic" w:hAnsi="Century Gothic" w:cs="Century Gothic"/>
          <w:color w:val="000000"/>
          <w:sz w:val="22"/>
          <w:szCs w:val="22"/>
        </w:rPr>
      </w:pPr>
    </w:p>
    <w:p w:rsidR="00791641" w:rsidRDefault="004D7847">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Safeguarding is everyone’s responsibility.</w:t>
      </w:r>
    </w:p>
    <w:p w:rsidR="00791641" w:rsidRDefault="00791641">
      <w:pPr>
        <w:pBdr>
          <w:top w:val="nil"/>
          <w:left w:val="nil"/>
          <w:bottom w:val="nil"/>
          <w:right w:val="nil"/>
          <w:between w:val="nil"/>
        </w:pBdr>
        <w:jc w:val="both"/>
        <w:rPr>
          <w:rFonts w:ascii="Century Gothic" w:eastAsia="Century Gothic" w:hAnsi="Century Gothic" w:cs="Century Gothic"/>
          <w:color w:val="000000"/>
          <w:sz w:val="22"/>
          <w:szCs w:val="22"/>
        </w:rPr>
      </w:pPr>
    </w:p>
    <w:p w:rsidR="00791641" w:rsidRDefault="004D7847">
      <w:pPr>
        <w:pBdr>
          <w:top w:val="nil"/>
          <w:left w:val="nil"/>
          <w:bottom w:val="nil"/>
          <w:right w:val="nil"/>
          <w:between w:val="nil"/>
        </w:pBdr>
        <w:shd w:val="clear" w:color="auto" w:fill="FFFFFF"/>
        <w:spacing w:after="240"/>
        <w:rPr>
          <w:rFonts w:ascii="Century Gothic" w:eastAsia="Century Gothic" w:hAnsi="Century Gothic" w:cs="Century Gothic"/>
          <w:color w:val="666666"/>
          <w:sz w:val="18"/>
          <w:szCs w:val="18"/>
        </w:rPr>
      </w:pPr>
      <w:r>
        <w:rPr>
          <w:rFonts w:ascii="Century Gothic" w:eastAsia="Century Gothic" w:hAnsi="Century Gothic" w:cs="Century Gothic"/>
          <w:b/>
          <w:color w:val="000000"/>
          <w:sz w:val="22"/>
          <w:szCs w:val="22"/>
        </w:rPr>
        <w:t>Shapwick School is an equal opportunities employer and is committed to safeguarding and promoting the welfare of children. Applicants must therefore be willing to undergo screening appropriate to the post, including checks with past employers and the Enhanced DBS check</w:t>
      </w:r>
      <w:r>
        <w:rPr>
          <w:rFonts w:ascii="Century Gothic" w:eastAsia="Century Gothic" w:hAnsi="Century Gothic" w:cs="Century Gothic"/>
          <w:b/>
          <w:color w:val="666666"/>
          <w:sz w:val="18"/>
          <w:szCs w:val="18"/>
        </w:rPr>
        <w:t>.</w:t>
      </w:r>
    </w:p>
    <w:p w:rsidR="00791641" w:rsidRDefault="00791641">
      <w:pPr>
        <w:rPr>
          <w:rFonts w:ascii="Century Gothic" w:eastAsia="Century Gothic" w:hAnsi="Century Gothic" w:cs="Century Gothic"/>
          <w:sz w:val="22"/>
          <w:szCs w:val="22"/>
          <w:u w:val="single"/>
        </w:rPr>
      </w:pPr>
    </w:p>
    <w:sectPr w:rsidR="00791641">
      <w:footerReference w:type="default" r:id="rId11"/>
      <w:pgSz w:w="11906" w:h="16838"/>
      <w:pgMar w:top="993" w:right="1440" w:bottom="1702" w:left="144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46" w:rsidRDefault="00A03D46">
      <w:r>
        <w:separator/>
      </w:r>
    </w:p>
  </w:endnote>
  <w:endnote w:type="continuationSeparator" w:id="0">
    <w:p w:rsidR="00A03D46" w:rsidRDefault="00A0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agitta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41" w:rsidRDefault="004D7847">
    <w:pPr>
      <w:pBdr>
        <w:top w:val="nil"/>
        <w:left w:val="nil"/>
        <w:bottom w:val="nil"/>
        <w:right w:val="nil"/>
        <w:between w:val="nil"/>
      </w:pBdr>
      <w:tabs>
        <w:tab w:val="right" w:pos="9072"/>
      </w:tabs>
      <w:rPr>
        <w:rFonts w:ascii="Century Gothic" w:eastAsia="Century Gothic" w:hAnsi="Century Gothic" w:cs="Century Gothic"/>
        <w:color w:val="000000"/>
      </w:rPr>
    </w:pPr>
    <w:r>
      <w:rPr>
        <w:rFonts w:ascii="Century Gothic" w:eastAsia="Century Gothic" w:hAnsi="Century Gothic" w:cs="Century Gothic"/>
        <w:color w:val="000000"/>
      </w:rPr>
      <w:t xml:space="preserve">Page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PAGE</w:instrText>
    </w:r>
    <w:r>
      <w:rPr>
        <w:rFonts w:ascii="Century Gothic" w:eastAsia="Century Gothic" w:hAnsi="Century Gothic" w:cs="Century Gothic"/>
        <w:b/>
        <w:color w:val="000000"/>
        <w:sz w:val="24"/>
        <w:szCs w:val="24"/>
      </w:rPr>
      <w:fldChar w:fldCharType="separate"/>
    </w:r>
    <w:r w:rsidR="002F668E">
      <w:rPr>
        <w:rFonts w:ascii="Century Gothic" w:eastAsia="Century Gothic" w:hAnsi="Century Gothic" w:cs="Century Gothic"/>
        <w:b/>
        <w:noProof/>
        <w:color w:val="000000"/>
        <w:sz w:val="24"/>
        <w:szCs w:val="24"/>
      </w:rPr>
      <w:t>1</w:t>
    </w:r>
    <w:r>
      <w:rPr>
        <w:rFonts w:ascii="Century Gothic" w:eastAsia="Century Gothic" w:hAnsi="Century Gothic" w:cs="Century Gothic"/>
        <w:b/>
        <w:color w:val="000000"/>
        <w:sz w:val="24"/>
        <w:szCs w:val="24"/>
      </w:rPr>
      <w:fldChar w:fldCharType="end"/>
    </w:r>
    <w:r>
      <w:rPr>
        <w:rFonts w:ascii="Century Gothic" w:eastAsia="Century Gothic" w:hAnsi="Century Gothic" w:cs="Century Gothic"/>
        <w:color w:val="000000"/>
      </w:rPr>
      <w:t xml:space="preserve"> of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NUMPAGES</w:instrText>
    </w:r>
    <w:r>
      <w:rPr>
        <w:rFonts w:ascii="Century Gothic" w:eastAsia="Century Gothic" w:hAnsi="Century Gothic" w:cs="Century Gothic"/>
        <w:b/>
        <w:color w:val="000000"/>
        <w:sz w:val="24"/>
        <w:szCs w:val="24"/>
      </w:rPr>
      <w:fldChar w:fldCharType="separate"/>
    </w:r>
    <w:r w:rsidR="002F668E">
      <w:rPr>
        <w:rFonts w:ascii="Century Gothic" w:eastAsia="Century Gothic" w:hAnsi="Century Gothic" w:cs="Century Gothic"/>
        <w:b/>
        <w:noProof/>
        <w:color w:val="000000"/>
        <w:sz w:val="24"/>
        <w:szCs w:val="24"/>
      </w:rPr>
      <w:t>2</w:t>
    </w:r>
    <w:r>
      <w:rPr>
        <w:rFonts w:ascii="Century Gothic" w:eastAsia="Century Gothic" w:hAnsi="Century Gothic" w:cs="Century Gothic"/>
        <w:b/>
        <w:color w:val="000000"/>
        <w:sz w:val="24"/>
        <w:szCs w:val="24"/>
      </w:rPr>
      <w:fldChar w:fldCharType="end"/>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sz w:val="24"/>
        <w:szCs w:val="24"/>
      </w:rPr>
      <w:t>Nov 2018</w:t>
    </w:r>
  </w:p>
  <w:p w:rsidR="00791641" w:rsidRDefault="004D7847">
    <w:pPr>
      <w:pBdr>
        <w:top w:val="nil"/>
        <w:left w:val="nil"/>
        <w:bottom w:val="nil"/>
        <w:right w:val="nil"/>
        <w:between w:val="nil"/>
      </w:pBdr>
      <w:jc w:val="center"/>
      <w:rPr>
        <w:rFonts w:ascii="Century Gothic" w:eastAsia="Century Gothic" w:hAnsi="Century Gothic" w:cs="Century Gothic"/>
        <w:color w:val="0B5394"/>
      </w:rPr>
    </w:pPr>
    <w:r>
      <w:rPr>
        <w:rFonts w:ascii="Century Gothic" w:eastAsia="Century Gothic" w:hAnsi="Century Gothic" w:cs="Century Gothic"/>
        <w:color w:val="0B5394"/>
      </w:rPr>
      <w:t>‘Same Road by Different 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46" w:rsidRDefault="00A03D46">
      <w:r>
        <w:separator/>
      </w:r>
    </w:p>
  </w:footnote>
  <w:footnote w:type="continuationSeparator" w:id="0">
    <w:p w:rsidR="00A03D46" w:rsidRDefault="00A0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7B7F"/>
    <w:multiLevelType w:val="multilevel"/>
    <w:tmpl w:val="F96A0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7F957B2"/>
    <w:multiLevelType w:val="multilevel"/>
    <w:tmpl w:val="1AACB2C8"/>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rFonts w:ascii="Courier New" w:eastAsia="Courier New" w:hAnsi="Courier New" w:cs="Courier New"/>
        <w:vertAlign w:val="baseline"/>
      </w:rPr>
    </w:lvl>
    <w:lvl w:ilvl="3">
      <w:start w:val="1"/>
      <w:numFmt w:val="decimal"/>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6ADC3633"/>
    <w:multiLevelType w:val="multilevel"/>
    <w:tmpl w:val="07F6A3C6"/>
    <w:lvl w:ilvl="0">
      <w:start w:val="1"/>
      <w:numFmt w:val="lowerLetter"/>
      <w:lvlText w:val="%1."/>
      <w:lvlJc w:val="left"/>
      <w:pPr>
        <w:ind w:left="990" w:hanging="39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3" w15:restartNumberingAfterBreak="0">
    <w:nsid w:val="6DE94272"/>
    <w:multiLevelType w:val="multilevel"/>
    <w:tmpl w:val="A718F318"/>
    <w:lvl w:ilvl="0">
      <w:start w:val="3"/>
      <w:numFmt w:val="lowerLetter"/>
      <w:lvlText w:val="%1."/>
      <w:lvlJc w:val="left"/>
      <w:pPr>
        <w:ind w:left="960" w:hanging="360"/>
      </w:pPr>
      <w:rPr>
        <w:b/>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41"/>
    <w:rsid w:val="00116FC2"/>
    <w:rsid w:val="00295304"/>
    <w:rsid w:val="002A0329"/>
    <w:rsid w:val="002F668E"/>
    <w:rsid w:val="004D7847"/>
    <w:rsid w:val="00791641"/>
    <w:rsid w:val="00A0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8CD84-1762-4D95-B81D-0E71747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02B496BF8A54B9A40661C132AF0BA" ma:contentTypeVersion="8" ma:contentTypeDescription="Create a new document." ma:contentTypeScope="" ma:versionID="fa4cd718ce0e8fc388579b8f907beacf">
  <xsd:schema xmlns:xsd="http://www.w3.org/2001/XMLSchema" xmlns:xs="http://www.w3.org/2001/XMLSchema" xmlns:p="http://schemas.microsoft.com/office/2006/metadata/properties" xmlns:ns2="6b7aa115-5c17-47a2-b1c0-27d116a45acf" targetNamespace="http://schemas.microsoft.com/office/2006/metadata/properties" ma:root="true" ma:fieldsID="a66bce1d14a671bac0d11fdabb0f0122" ns2:_="">
    <xsd:import namespace="6b7aa115-5c17-47a2-b1c0-27d116a45a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aa115-5c17-47a2-b1c0-27d116a45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2D496-C427-4A50-8AE8-D978FB07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aa115-5c17-47a2-b1c0-27d116a45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93616-3F83-47BE-B8BD-4F98F38E9A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7aa115-5c17-47a2-b1c0-27d116a45acf"/>
    <ds:schemaRef ds:uri="http://www.w3.org/XML/1998/namespace"/>
    <ds:schemaRef ds:uri="http://purl.org/dc/dcmitype/"/>
  </ds:schemaRefs>
</ds:datastoreItem>
</file>

<file path=customXml/itemProps3.xml><?xml version="1.0" encoding="utf-8"?>
<ds:datastoreItem xmlns:ds="http://schemas.openxmlformats.org/officeDocument/2006/customXml" ds:itemID="{72DD9C0C-5CEA-41E3-9DAB-5A8019E79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Wood</dc:creator>
  <cp:lastModifiedBy>Alison Finemore</cp:lastModifiedBy>
  <cp:revision>2</cp:revision>
  <dcterms:created xsi:type="dcterms:W3CDTF">2019-09-12T14:37:00Z</dcterms:created>
  <dcterms:modified xsi:type="dcterms:W3CDTF">2019-09-12T14:37:00Z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0x01010097C02B496BF8A54B9A40661C132AF0BA</vt:lpwstr>
  </property>
</Properties>
</file>