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997B" w14:textId="77777777" w:rsidR="0097727A" w:rsidRPr="009870B1" w:rsidRDefault="0097727A" w:rsidP="0052434F">
      <w:pPr>
        <w:tabs>
          <w:tab w:val="left" w:pos="1276"/>
        </w:tabs>
        <w:ind w:left="-851" w:right="-902"/>
        <w:jc w:val="center"/>
        <w:rPr>
          <w:rFonts w:ascii="Arial" w:hAnsi="Arial" w:cs="Arial"/>
          <w:b/>
          <w:sz w:val="24"/>
          <w:szCs w:val="24"/>
        </w:rPr>
      </w:pPr>
      <w:r w:rsidRPr="009870B1">
        <w:rPr>
          <w:rFonts w:ascii="Arial" w:hAnsi="Arial" w:cs="Arial"/>
          <w:b/>
          <w:sz w:val="24"/>
          <w:szCs w:val="24"/>
        </w:rPr>
        <w:cr/>
        <w:t>JOB DESCRIPTION</w:t>
      </w:r>
      <w:r w:rsidRPr="009870B1">
        <w:rPr>
          <w:rFonts w:ascii="Arial" w:hAnsi="Arial" w:cs="Arial"/>
          <w:b/>
          <w:sz w:val="24"/>
          <w:szCs w:val="24"/>
        </w:rPr>
        <w:cr/>
      </w:r>
    </w:p>
    <w:tbl>
      <w:tblPr>
        <w:tblW w:w="10349" w:type="dxa"/>
        <w:tblInd w:w="-743" w:type="dxa"/>
        <w:tblLook w:val="0000" w:firstRow="0" w:lastRow="0" w:firstColumn="0" w:lastColumn="0" w:noHBand="0" w:noVBand="0"/>
      </w:tblPr>
      <w:tblGrid>
        <w:gridCol w:w="2552"/>
        <w:gridCol w:w="6239"/>
        <w:gridCol w:w="1558"/>
      </w:tblGrid>
      <w:tr w:rsidR="0097727A" w:rsidRPr="009870B1" w14:paraId="621F9500" w14:textId="77777777" w:rsidTr="00D64CB0">
        <w:trPr>
          <w:gridAfter w:val="1"/>
          <w:wAfter w:w="1558" w:type="dxa"/>
          <w:cantSplit/>
          <w:trHeight w:val="602"/>
        </w:trPr>
        <w:tc>
          <w:tcPr>
            <w:tcW w:w="2552" w:type="dxa"/>
            <w:vAlign w:val="center"/>
          </w:tcPr>
          <w:p w14:paraId="7B298029" w14:textId="77777777" w:rsidR="0097727A" w:rsidRPr="009870B1" w:rsidRDefault="0097727A" w:rsidP="00D64CB0">
            <w:pPr>
              <w:tabs>
                <w:tab w:val="left" w:pos="127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70B1">
              <w:rPr>
                <w:rFonts w:ascii="Arial" w:hAnsi="Arial" w:cs="Arial"/>
                <w:b/>
                <w:sz w:val="24"/>
                <w:szCs w:val="24"/>
              </w:rPr>
              <w:t>Post:</w:t>
            </w:r>
          </w:p>
          <w:p w14:paraId="0226A34D" w14:textId="77777777" w:rsidR="005F1009" w:rsidRPr="009870B1" w:rsidRDefault="005F1009" w:rsidP="00D64CB0">
            <w:pPr>
              <w:tabs>
                <w:tab w:val="left" w:pos="12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9" w:type="dxa"/>
            <w:vAlign w:val="center"/>
          </w:tcPr>
          <w:p w14:paraId="1F5384EF" w14:textId="5A807B01" w:rsidR="0097727A" w:rsidRPr="009870B1" w:rsidRDefault="001F74F3" w:rsidP="00D64CB0">
            <w:pPr>
              <w:tabs>
                <w:tab w:val="left" w:pos="127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EVENING</w:t>
            </w:r>
            <w:r w:rsidR="00EB62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01206">
              <w:rPr>
                <w:rFonts w:ascii="Arial" w:hAnsi="Arial" w:cs="Arial"/>
                <w:b/>
                <w:sz w:val="24"/>
                <w:szCs w:val="24"/>
              </w:rPr>
              <w:t>CLEANING SUPERVISOR</w:t>
            </w:r>
          </w:p>
        </w:tc>
      </w:tr>
      <w:tr w:rsidR="0097727A" w:rsidRPr="000D5CAB" w14:paraId="5453A9A1" w14:textId="77777777" w:rsidTr="00D64CB0">
        <w:trPr>
          <w:cantSplit/>
        </w:trPr>
        <w:tc>
          <w:tcPr>
            <w:tcW w:w="2552" w:type="dxa"/>
            <w:vAlign w:val="center"/>
          </w:tcPr>
          <w:p w14:paraId="70A3F91D" w14:textId="77777777" w:rsidR="005F1009" w:rsidRPr="000D5CAB" w:rsidRDefault="005F1009" w:rsidP="00D64CB0">
            <w:pPr>
              <w:tabs>
                <w:tab w:val="left" w:pos="12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98BEC0" w14:textId="77777777" w:rsidR="0097727A" w:rsidRPr="000D5CAB" w:rsidRDefault="0097727A" w:rsidP="00D64CB0">
            <w:pPr>
              <w:tabs>
                <w:tab w:val="left" w:pos="127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D5CAB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  <w:p w14:paraId="47DAB746" w14:textId="77777777" w:rsidR="005F1009" w:rsidRPr="000D5CAB" w:rsidRDefault="005F1009" w:rsidP="00D64CB0">
            <w:pPr>
              <w:tabs>
                <w:tab w:val="left" w:pos="12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97" w:type="dxa"/>
            <w:gridSpan w:val="2"/>
            <w:vAlign w:val="center"/>
          </w:tcPr>
          <w:p w14:paraId="2CB5C502" w14:textId="14FE894D" w:rsidR="00D17DFD" w:rsidRPr="000D5CAB" w:rsidRDefault="00EC5626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Estates</w:t>
            </w:r>
            <w:r w:rsidR="00CD6B9C">
              <w:rPr>
                <w:rFonts w:ascii="Arial" w:hAnsi="Arial" w:cs="Arial"/>
                <w:sz w:val="22"/>
                <w:szCs w:val="22"/>
              </w:rPr>
              <w:t xml:space="preserve"> Manager</w:t>
            </w:r>
          </w:p>
        </w:tc>
      </w:tr>
      <w:tr w:rsidR="0097727A" w:rsidRPr="000D5CAB" w14:paraId="5B457E0D" w14:textId="77777777" w:rsidTr="00D64CB0">
        <w:trPr>
          <w:cantSplit/>
        </w:trPr>
        <w:tc>
          <w:tcPr>
            <w:tcW w:w="2552" w:type="dxa"/>
            <w:vAlign w:val="center"/>
          </w:tcPr>
          <w:p w14:paraId="289F5F67" w14:textId="77777777" w:rsidR="005F1009" w:rsidRPr="000D5CAB" w:rsidRDefault="005F1009" w:rsidP="00D64CB0">
            <w:pPr>
              <w:tabs>
                <w:tab w:val="left" w:pos="12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1BCB10" w14:textId="77777777" w:rsidR="0097727A" w:rsidRPr="000D5CAB" w:rsidRDefault="0097727A" w:rsidP="00D64CB0">
            <w:pPr>
              <w:tabs>
                <w:tab w:val="left" w:pos="127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D5CAB">
              <w:rPr>
                <w:rFonts w:ascii="Arial" w:hAnsi="Arial" w:cs="Arial"/>
                <w:b/>
                <w:sz w:val="22"/>
                <w:szCs w:val="22"/>
              </w:rPr>
              <w:t>Salary:</w:t>
            </w:r>
          </w:p>
          <w:p w14:paraId="1649D3B8" w14:textId="77777777" w:rsidR="005F1009" w:rsidRPr="000D5CAB" w:rsidRDefault="005F1009" w:rsidP="00D64CB0">
            <w:pPr>
              <w:tabs>
                <w:tab w:val="left" w:pos="12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97" w:type="dxa"/>
            <w:gridSpan w:val="2"/>
            <w:vAlign w:val="center"/>
          </w:tcPr>
          <w:p w14:paraId="36172915" w14:textId="49297B0E" w:rsidR="00CD6B9C" w:rsidRPr="000F121F" w:rsidRDefault="009870B1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F121F">
              <w:rPr>
                <w:rFonts w:ascii="Arial" w:hAnsi="Arial" w:cs="Arial"/>
                <w:sz w:val="22"/>
                <w:szCs w:val="22"/>
              </w:rPr>
              <w:t>£</w:t>
            </w:r>
            <w:r w:rsidR="008E0B2C">
              <w:rPr>
                <w:rFonts w:ascii="Arial" w:hAnsi="Arial" w:cs="Arial"/>
                <w:sz w:val="22"/>
                <w:szCs w:val="22"/>
              </w:rPr>
              <w:t>23,904</w:t>
            </w:r>
            <w:r w:rsidR="00601206" w:rsidRPr="000F121F">
              <w:rPr>
                <w:rFonts w:ascii="Arial" w:hAnsi="Arial" w:cs="Arial"/>
                <w:sz w:val="22"/>
                <w:szCs w:val="22"/>
              </w:rPr>
              <w:t xml:space="preserve"> pro rata </w:t>
            </w:r>
            <w:r w:rsidR="00CD6B9C" w:rsidRPr="000F121F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EB6282">
              <w:rPr>
                <w:rFonts w:ascii="Arial" w:hAnsi="Arial" w:cs="Arial"/>
                <w:sz w:val="22"/>
                <w:szCs w:val="22"/>
              </w:rPr>
              <w:t xml:space="preserve">£1,000 </w:t>
            </w:r>
            <w:r w:rsidR="00CD6B9C" w:rsidRPr="000F121F">
              <w:rPr>
                <w:rFonts w:ascii="Arial" w:hAnsi="Arial" w:cs="Arial"/>
                <w:sz w:val="22"/>
                <w:szCs w:val="22"/>
              </w:rPr>
              <w:t>Responsibility Allowance</w:t>
            </w:r>
          </w:p>
          <w:p w14:paraId="64ECC5A5" w14:textId="1751DE20" w:rsidR="00601206" w:rsidRPr="000D5CAB" w:rsidRDefault="00601206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F121F">
              <w:rPr>
                <w:rFonts w:ascii="Arial" w:hAnsi="Arial" w:cs="Arial"/>
                <w:sz w:val="22"/>
                <w:szCs w:val="22"/>
              </w:rPr>
              <w:t>Point 1</w:t>
            </w:r>
            <w:r w:rsidR="000F121F">
              <w:rPr>
                <w:rFonts w:ascii="Arial" w:hAnsi="Arial" w:cs="Arial"/>
                <w:sz w:val="22"/>
                <w:szCs w:val="22"/>
              </w:rPr>
              <w:t>6</w:t>
            </w:r>
            <w:r w:rsidR="00CD6B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6728AD" w14:textId="5B2803A7" w:rsidR="00C22682" w:rsidRPr="000D5CAB" w:rsidRDefault="00606041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E32049" w:rsidRPr="000D5C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0B1" w:rsidRPr="000D5CAB">
              <w:rPr>
                <w:rFonts w:ascii="Arial" w:hAnsi="Arial" w:cs="Arial"/>
                <w:sz w:val="22"/>
                <w:szCs w:val="22"/>
              </w:rPr>
              <w:t>Hours per week</w:t>
            </w:r>
            <w:r w:rsidR="00C22682" w:rsidRPr="000D5C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2682" w:rsidRPr="000D5CAB">
              <w:rPr>
                <w:rFonts w:ascii="Arial" w:hAnsi="Arial" w:cs="Arial"/>
                <w:sz w:val="22"/>
                <w:szCs w:val="22"/>
              </w:rPr>
              <w:br/>
            </w:r>
            <w:r w:rsidR="001F74F3">
              <w:rPr>
                <w:rFonts w:ascii="Arial" w:hAnsi="Arial" w:cs="Arial"/>
                <w:sz w:val="22"/>
                <w:szCs w:val="22"/>
              </w:rPr>
              <w:t>1</w:t>
            </w:r>
            <w:r w:rsidR="008E0B2C">
              <w:rPr>
                <w:rFonts w:ascii="Arial" w:hAnsi="Arial" w:cs="Arial"/>
                <w:sz w:val="22"/>
                <w:szCs w:val="22"/>
              </w:rPr>
              <w:t>600</w:t>
            </w:r>
            <w:r w:rsidR="001F74F3">
              <w:rPr>
                <w:rFonts w:ascii="Arial" w:hAnsi="Arial" w:cs="Arial"/>
                <w:sz w:val="22"/>
                <w:szCs w:val="22"/>
              </w:rPr>
              <w:t xml:space="preserve"> to 2</w:t>
            </w:r>
            <w:r w:rsidR="008E0B2C">
              <w:rPr>
                <w:rFonts w:ascii="Arial" w:hAnsi="Arial" w:cs="Arial"/>
                <w:sz w:val="22"/>
                <w:szCs w:val="22"/>
              </w:rPr>
              <w:t>10</w:t>
            </w:r>
            <w:r w:rsidR="001F74F3">
              <w:rPr>
                <w:rFonts w:ascii="Arial" w:hAnsi="Arial" w:cs="Arial"/>
                <w:sz w:val="22"/>
                <w:szCs w:val="22"/>
              </w:rPr>
              <w:t>0</w:t>
            </w:r>
            <w:r w:rsidR="00601206" w:rsidRPr="000D5C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2682" w:rsidRPr="000D5CAB">
              <w:rPr>
                <w:rFonts w:ascii="Arial" w:hAnsi="Arial" w:cs="Arial"/>
                <w:sz w:val="22"/>
                <w:szCs w:val="22"/>
              </w:rPr>
              <w:t>Monday - Friday</w:t>
            </w:r>
          </w:p>
          <w:p w14:paraId="1290579B" w14:textId="77777777" w:rsidR="009870B1" w:rsidRPr="000D5CAB" w:rsidRDefault="009870B1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>Term Time (</w:t>
            </w:r>
            <w:r w:rsidR="003E0A9E" w:rsidRPr="000D5CAB">
              <w:rPr>
                <w:rFonts w:ascii="Arial" w:hAnsi="Arial" w:cs="Arial"/>
                <w:sz w:val="22"/>
                <w:szCs w:val="22"/>
              </w:rPr>
              <w:t>40</w:t>
            </w:r>
            <w:r w:rsidRPr="000D5CAB">
              <w:rPr>
                <w:rFonts w:ascii="Arial" w:hAnsi="Arial" w:cs="Arial"/>
                <w:sz w:val="22"/>
                <w:szCs w:val="22"/>
              </w:rPr>
              <w:t xml:space="preserve"> Weeks) </w:t>
            </w:r>
          </w:p>
          <w:p w14:paraId="467D9838" w14:textId="77777777" w:rsidR="00256C24" w:rsidRPr="000D5CAB" w:rsidRDefault="00CE18C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i/>
                <w:iCs/>
                <w:sz w:val="22"/>
                <w:szCs w:val="22"/>
              </w:rPr>
              <w:t>The academic term lasts for 38 weeks which means that the successful candidate will be expected to work for two weeks during the college holidays.</w:t>
            </w:r>
          </w:p>
        </w:tc>
      </w:tr>
      <w:tr w:rsidR="0097727A" w:rsidRPr="000D5CAB" w14:paraId="545853B1" w14:textId="77777777" w:rsidTr="00D64CB0">
        <w:trPr>
          <w:cantSplit/>
        </w:trPr>
        <w:tc>
          <w:tcPr>
            <w:tcW w:w="2552" w:type="dxa"/>
            <w:vAlign w:val="center"/>
          </w:tcPr>
          <w:p w14:paraId="14018D2B" w14:textId="77777777" w:rsidR="005F1009" w:rsidRPr="000D5CAB" w:rsidRDefault="005F1009" w:rsidP="00D64CB0">
            <w:pPr>
              <w:tabs>
                <w:tab w:val="left" w:pos="12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91794C" w14:textId="77777777" w:rsidR="0097727A" w:rsidRPr="000D5CAB" w:rsidRDefault="0097727A" w:rsidP="00D64CB0">
            <w:pPr>
              <w:tabs>
                <w:tab w:val="left" w:pos="127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D5CAB">
              <w:rPr>
                <w:rFonts w:ascii="Arial" w:hAnsi="Arial" w:cs="Arial"/>
                <w:b/>
                <w:sz w:val="22"/>
                <w:szCs w:val="22"/>
              </w:rPr>
              <w:t>Conditions of Service:</w:t>
            </w:r>
          </w:p>
          <w:p w14:paraId="59E727CF" w14:textId="77777777" w:rsidR="005F1009" w:rsidRPr="000D5CAB" w:rsidRDefault="005F1009" w:rsidP="00D64CB0">
            <w:pPr>
              <w:tabs>
                <w:tab w:val="left" w:pos="12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97" w:type="dxa"/>
            <w:gridSpan w:val="2"/>
            <w:vAlign w:val="center"/>
          </w:tcPr>
          <w:p w14:paraId="13EF09D1" w14:textId="77777777" w:rsidR="0097727A" w:rsidRPr="000D5CAB" w:rsidRDefault="00A81542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>Callywith College Conditions of Service</w:t>
            </w:r>
          </w:p>
        </w:tc>
      </w:tr>
      <w:tr w:rsidR="00BF5205" w:rsidRPr="000D5CAB" w14:paraId="35E300C1" w14:textId="77777777" w:rsidTr="00D64CB0">
        <w:trPr>
          <w:cantSplit/>
        </w:trPr>
        <w:tc>
          <w:tcPr>
            <w:tcW w:w="2552" w:type="dxa"/>
            <w:vAlign w:val="center"/>
          </w:tcPr>
          <w:p w14:paraId="5B8F930D" w14:textId="77777777" w:rsidR="00BF5205" w:rsidRPr="000D5CAB" w:rsidRDefault="00BF5205" w:rsidP="00D64CB0">
            <w:pPr>
              <w:tabs>
                <w:tab w:val="left" w:pos="12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97" w:type="dxa"/>
            <w:gridSpan w:val="2"/>
            <w:vAlign w:val="center"/>
          </w:tcPr>
          <w:p w14:paraId="2E094D30" w14:textId="77777777" w:rsidR="00BF5205" w:rsidRPr="000D5CAB" w:rsidRDefault="00BF5205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70B1" w:rsidRPr="000D5CAB" w14:paraId="123BD353" w14:textId="77777777" w:rsidTr="00D64CB0">
        <w:trPr>
          <w:cantSplit/>
        </w:trPr>
        <w:tc>
          <w:tcPr>
            <w:tcW w:w="2552" w:type="dxa"/>
            <w:vAlign w:val="center"/>
          </w:tcPr>
          <w:p w14:paraId="60A0CF8B" w14:textId="77777777" w:rsidR="009870B1" w:rsidRPr="000D5CAB" w:rsidRDefault="009870B1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>Main Purpose of Job:</w:t>
            </w:r>
          </w:p>
          <w:p w14:paraId="1446E2C3" w14:textId="77777777" w:rsidR="009870B1" w:rsidRPr="000D5CAB" w:rsidRDefault="009870B1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7" w:type="dxa"/>
            <w:gridSpan w:val="2"/>
            <w:vAlign w:val="center"/>
          </w:tcPr>
          <w:p w14:paraId="7E760F74" w14:textId="019D99E2" w:rsidR="000D5CAB" w:rsidRPr="000D5CAB" w:rsidRDefault="00601206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 xml:space="preserve">To supervise a team of evening cleaners </w:t>
            </w:r>
            <w:r w:rsidR="004F5AFD">
              <w:rPr>
                <w:rFonts w:ascii="Arial" w:hAnsi="Arial" w:cs="Arial"/>
                <w:sz w:val="22"/>
                <w:szCs w:val="22"/>
              </w:rPr>
              <w:t xml:space="preserve">and undertake standard cleaning duties, </w:t>
            </w:r>
            <w:r w:rsidRPr="000D5CAB">
              <w:rPr>
                <w:rFonts w:ascii="Arial" w:hAnsi="Arial" w:cs="Arial"/>
                <w:sz w:val="22"/>
                <w:szCs w:val="22"/>
              </w:rPr>
              <w:t>ensuring that the Callywith College buildings are maintained in a clean, safe and hygienic condition.</w:t>
            </w:r>
          </w:p>
        </w:tc>
      </w:tr>
      <w:tr w:rsidR="0052434F" w:rsidRPr="000D5CAB" w14:paraId="058CAF76" w14:textId="77777777" w:rsidTr="00D64CB0">
        <w:trPr>
          <w:cantSplit/>
        </w:trPr>
        <w:tc>
          <w:tcPr>
            <w:tcW w:w="2552" w:type="dxa"/>
            <w:vAlign w:val="center"/>
          </w:tcPr>
          <w:p w14:paraId="6199B386" w14:textId="77777777" w:rsidR="0052434F" w:rsidRPr="000D5CAB" w:rsidRDefault="0052434F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7" w:type="dxa"/>
            <w:gridSpan w:val="2"/>
            <w:vAlign w:val="center"/>
          </w:tcPr>
          <w:p w14:paraId="60891237" w14:textId="77777777" w:rsidR="0052434F" w:rsidRPr="000D5CAB" w:rsidRDefault="0052434F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70B1" w:rsidRPr="000D5CAB" w14:paraId="23FF8764" w14:textId="77777777" w:rsidTr="00D64CB0">
        <w:tblPrEx>
          <w:tblLook w:val="04A0" w:firstRow="1" w:lastRow="0" w:firstColumn="1" w:lastColumn="0" w:noHBand="0" w:noVBand="1"/>
        </w:tblPrEx>
        <w:tc>
          <w:tcPr>
            <w:tcW w:w="2552" w:type="dxa"/>
            <w:vAlign w:val="center"/>
          </w:tcPr>
          <w:p w14:paraId="168BDBEC" w14:textId="1F8D9A2D" w:rsidR="009870B1" w:rsidRPr="000D5CAB" w:rsidRDefault="009870B1" w:rsidP="00D64CB0">
            <w:pPr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>Specific Duties:</w:t>
            </w:r>
          </w:p>
        </w:tc>
        <w:tc>
          <w:tcPr>
            <w:tcW w:w="7797" w:type="dxa"/>
            <w:gridSpan w:val="2"/>
            <w:vAlign w:val="center"/>
          </w:tcPr>
          <w:p w14:paraId="702F891F" w14:textId="74061E3E" w:rsidR="00BD6B1B" w:rsidRDefault="006F724A" w:rsidP="00D64CB0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 xml:space="preserve">To undertake </w:t>
            </w:r>
            <w:r w:rsidR="004F5AFD">
              <w:rPr>
                <w:rFonts w:ascii="Arial" w:hAnsi="Arial" w:cs="Arial"/>
                <w:sz w:val="22"/>
                <w:szCs w:val="22"/>
              </w:rPr>
              <w:t>evening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D5CAB">
              <w:rPr>
                <w:rFonts w:ascii="Arial" w:hAnsi="Arial" w:cs="Arial"/>
                <w:sz w:val="22"/>
                <w:szCs w:val="22"/>
              </w:rPr>
              <w:t xml:space="preserve">cleaning duties </w:t>
            </w:r>
            <w:r>
              <w:rPr>
                <w:rFonts w:ascii="Arial" w:hAnsi="Arial" w:cs="Arial"/>
                <w:sz w:val="22"/>
                <w:szCs w:val="22"/>
              </w:rPr>
              <w:t xml:space="preserve">in the designated area </w:t>
            </w:r>
            <w:r w:rsidRPr="000D5CAB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proofErr w:type="gramStart"/>
            <w:r w:rsidR="00D64CB0">
              <w:rPr>
                <w:rFonts w:ascii="Arial" w:hAnsi="Arial" w:cs="Arial"/>
                <w:sz w:val="22"/>
                <w:szCs w:val="22"/>
              </w:rPr>
              <w:t>C</w:t>
            </w:r>
            <w:r w:rsidRPr="000D5CAB">
              <w:rPr>
                <w:rFonts w:ascii="Arial" w:hAnsi="Arial" w:cs="Arial"/>
                <w:sz w:val="22"/>
                <w:szCs w:val="22"/>
              </w:rPr>
              <w:t>ollege</w:t>
            </w:r>
            <w:proofErr w:type="gramEnd"/>
            <w:r w:rsidRPr="000D5CAB">
              <w:rPr>
                <w:rFonts w:ascii="Arial" w:hAnsi="Arial" w:cs="Arial"/>
                <w:sz w:val="22"/>
                <w:szCs w:val="22"/>
              </w:rPr>
              <w:t xml:space="preserve"> as required</w:t>
            </w:r>
            <w:r>
              <w:rPr>
                <w:rFonts w:ascii="Arial" w:hAnsi="Arial" w:cs="Arial"/>
                <w:sz w:val="22"/>
                <w:szCs w:val="22"/>
              </w:rPr>
              <w:t>, including</w:t>
            </w:r>
            <w:r w:rsidR="00BD6B1B" w:rsidRPr="000D5CAB">
              <w:rPr>
                <w:rFonts w:ascii="Arial" w:hAnsi="Arial" w:cs="Arial"/>
                <w:sz w:val="22"/>
                <w:szCs w:val="22"/>
              </w:rPr>
              <w:t xml:space="preserve"> using appropriate powered and other equipment, to clean the College premises daily to a set programme, to include sweeping, damp mopping and wiping, dusting, vacuuming, polishing of all areas of the College (including topping up of toilet requisites and cleaning of all sanitary ware).</w:t>
            </w:r>
            <w:r w:rsidR="00BD6B1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10A852B" w14:textId="77777777" w:rsidR="00BD6B1B" w:rsidRDefault="00BD6B1B" w:rsidP="00D64CB0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B901DF7" w14:textId="174AD4F5" w:rsidR="007314E4" w:rsidRDefault="00A93D51" w:rsidP="00D64CB0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Conduct a handover with </w:t>
            </w:r>
            <w:r w:rsidR="004F5AFD">
              <w:rPr>
                <w:rFonts w:ascii="Arial" w:hAnsi="Arial" w:cs="Arial"/>
                <w:sz w:val="22"/>
                <w:szCs w:val="22"/>
              </w:rPr>
              <w:t xml:space="preserve">Day Cleaning </w:t>
            </w:r>
            <w:r w:rsidR="00166E32">
              <w:rPr>
                <w:rFonts w:ascii="Arial" w:hAnsi="Arial" w:cs="Arial"/>
                <w:sz w:val="22"/>
                <w:szCs w:val="22"/>
              </w:rPr>
              <w:t>Staff and Estates Manager</w:t>
            </w:r>
            <w:r>
              <w:rPr>
                <w:rFonts w:ascii="Arial" w:hAnsi="Arial" w:cs="Arial"/>
                <w:sz w:val="22"/>
                <w:szCs w:val="22"/>
              </w:rPr>
              <w:t xml:space="preserve">, identifying any issues or problem areas and including in </w:t>
            </w:r>
            <w:r w:rsidR="004F5AFD">
              <w:rPr>
                <w:rFonts w:ascii="Arial" w:hAnsi="Arial" w:cs="Arial"/>
                <w:sz w:val="22"/>
                <w:szCs w:val="22"/>
              </w:rPr>
              <w:t>evening</w:t>
            </w:r>
            <w:r>
              <w:rPr>
                <w:rFonts w:ascii="Arial" w:hAnsi="Arial" w:cs="Arial"/>
                <w:sz w:val="22"/>
                <w:szCs w:val="22"/>
              </w:rPr>
              <w:t xml:space="preserve"> cleaner rota if necessary</w:t>
            </w:r>
            <w:r w:rsidR="007314E4">
              <w:rPr>
                <w:rFonts w:ascii="Arial" w:hAnsi="Arial" w:cs="Arial"/>
                <w:sz w:val="22"/>
                <w:szCs w:val="22"/>
              </w:rPr>
              <w:t xml:space="preserve">.  Ensure any issues from previous night’s </w:t>
            </w:r>
            <w:r w:rsidR="00B97FB5">
              <w:rPr>
                <w:rFonts w:ascii="Arial" w:hAnsi="Arial" w:cs="Arial"/>
                <w:sz w:val="22"/>
                <w:szCs w:val="22"/>
              </w:rPr>
              <w:t xml:space="preserve">cleaning </w:t>
            </w:r>
            <w:r w:rsidR="007314E4" w:rsidRPr="000D5CAB">
              <w:rPr>
                <w:rFonts w:ascii="Arial" w:hAnsi="Arial" w:cs="Arial"/>
                <w:sz w:val="22"/>
                <w:szCs w:val="22"/>
              </w:rPr>
              <w:t>are brought to the attention of the staff at the beginning of the shift.</w:t>
            </w:r>
          </w:p>
          <w:p w14:paraId="32543D0B" w14:textId="77777777" w:rsidR="00A93D51" w:rsidRDefault="00A93D51" w:rsidP="00D64CB0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E80B0D9" w14:textId="37630BBC" w:rsidR="00B65A30" w:rsidRDefault="00B65A30" w:rsidP="00D64CB0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 xml:space="preserve">Supervise a team of evening </w:t>
            </w:r>
            <w:r w:rsidR="00225C29">
              <w:rPr>
                <w:rFonts w:ascii="Arial" w:hAnsi="Arial" w:cs="Arial"/>
                <w:sz w:val="22"/>
                <w:szCs w:val="22"/>
              </w:rPr>
              <w:t>cleaners</w:t>
            </w:r>
            <w:r w:rsidR="00A34202">
              <w:rPr>
                <w:rFonts w:ascii="Arial" w:hAnsi="Arial" w:cs="Arial"/>
                <w:sz w:val="22"/>
                <w:szCs w:val="22"/>
              </w:rPr>
              <w:t>, monitoring progress and dealing with any issues arising</w:t>
            </w:r>
            <w:r w:rsidR="006F724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50EDAF" w14:textId="0EBB38EE" w:rsidR="000D5CAB" w:rsidRDefault="000D5CAB" w:rsidP="00D64CB0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6EA0351" w14:textId="377E9435" w:rsidR="00442D78" w:rsidRDefault="00102EC6" w:rsidP="00D64CB0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442D78" w:rsidRPr="000D5CAB">
              <w:rPr>
                <w:rFonts w:ascii="Arial" w:hAnsi="Arial" w:cs="Arial"/>
                <w:sz w:val="22"/>
                <w:szCs w:val="22"/>
              </w:rPr>
              <w:t xml:space="preserve">eview </w:t>
            </w:r>
            <w:r>
              <w:rPr>
                <w:rFonts w:ascii="Arial" w:hAnsi="Arial" w:cs="Arial"/>
                <w:sz w:val="22"/>
                <w:szCs w:val="22"/>
              </w:rPr>
              <w:t xml:space="preserve">nightly </w:t>
            </w:r>
            <w:r w:rsidR="00442D78" w:rsidRPr="000D5CAB">
              <w:rPr>
                <w:rFonts w:ascii="Arial" w:hAnsi="Arial" w:cs="Arial"/>
                <w:sz w:val="22"/>
                <w:szCs w:val="22"/>
              </w:rPr>
              <w:t>progress (tick sheets)</w:t>
            </w:r>
            <w:r w:rsidR="00DF48FA">
              <w:rPr>
                <w:rFonts w:ascii="Arial" w:hAnsi="Arial" w:cs="Arial"/>
                <w:sz w:val="22"/>
                <w:szCs w:val="22"/>
              </w:rPr>
              <w:t>, ensuring that any outstanding issues are reported to day cleaners/</w:t>
            </w:r>
            <w:r w:rsidR="00166E32">
              <w:rPr>
                <w:rFonts w:ascii="Arial" w:hAnsi="Arial" w:cs="Arial"/>
                <w:sz w:val="22"/>
                <w:szCs w:val="22"/>
              </w:rPr>
              <w:t>Estates</w:t>
            </w:r>
            <w:r w:rsidR="00DF48FA">
              <w:rPr>
                <w:rFonts w:ascii="Arial" w:hAnsi="Arial" w:cs="Arial"/>
                <w:sz w:val="22"/>
                <w:szCs w:val="22"/>
              </w:rPr>
              <w:t xml:space="preserve"> Manager</w:t>
            </w:r>
            <w:r>
              <w:rPr>
                <w:rFonts w:ascii="Arial" w:hAnsi="Arial" w:cs="Arial"/>
                <w:sz w:val="22"/>
                <w:szCs w:val="22"/>
              </w:rPr>
              <w:t xml:space="preserve"> using the Handover Book</w:t>
            </w:r>
            <w:r w:rsidR="00442D78" w:rsidRPr="000D5CAB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6A330946" w14:textId="77777777" w:rsidR="00442D78" w:rsidRDefault="00442D78" w:rsidP="00D64CB0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AB327E3" w14:textId="36B543AF" w:rsidR="007314E4" w:rsidRDefault="00102EC6" w:rsidP="00D64CB0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 progress over the week, i</w:t>
            </w:r>
            <w:r w:rsidR="00DF48FA">
              <w:rPr>
                <w:rFonts w:ascii="Arial" w:hAnsi="Arial" w:cs="Arial"/>
                <w:sz w:val="22"/>
                <w:szCs w:val="22"/>
              </w:rPr>
              <w:t>dentify any ongoing</w:t>
            </w:r>
            <w:r w:rsidR="00442D78" w:rsidRPr="000D5CAB">
              <w:rPr>
                <w:rFonts w:ascii="Arial" w:hAnsi="Arial" w:cs="Arial"/>
                <w:sz w:val="22"/>
                <w:szCs w:val="22"/>
              </w:rPr>
              <w:t xml:space="preserve"> issues </w:t>
            </w:r>
            <w:r w:rsidR="00DF48FA">
              <w:rPr>
                <w:rFonts w:ascii="Arial" w:hAnsi="Arial" w:cs="Arial"/>
                <w:sz w:val="22"/>
                <w:szCs w:val="22"/>
              </w:rPr>
              <w:t xml:space="preserve">and discuss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Day Cleaning </w:t>
            </w:r>
            <w:r w:rsidR="00166E32">
              <w:rPr>
                <w:rFonts w:ascii="Arial" w:hAnsi="Arial" w:cs="Arial"/>
                <w:sz w:val="22"/>
                <w:szCs w:val="22"/>
              </w:rPr>
              <w:t>Team</w:t>
            </w:r>
            <w:r>
              <w:rPr>
                <w:rFonts w:ascii="Arial" w:hAnsi="Arial" w:cs="Arial"/>
                <w:sz w:val="22"/>
                <w:szCs w:val="22"/>
              </w:rPr>
              <w:t xml:space="preserve"> or add into Handover book</w:t>
            </w:r>
            <w:r w:rsidR="00DF48FA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7314E4">
              <w:rPr>
                <w:rFonts w:ascii="Arial" w:hAnsi="Arial" w:cs="Arial"/>
                <w:sz w:val="22"/>
                <w:szCs w:val="22"/>
              </w:rPr>
              <w:t xml:space="preserve">Attend a </w:t>
            </w:r>
            <w:r>
              <w:rPr>
                <w:rFonts w:ascii="Arial" w:hAnsi="Arial" w:cs="Arial"/>
                <w:sz w:val="22"/>
                <w:szCs w:val="22"/>
              </w:rPr>
              <w:t>monthly</w:t>
            </w:r>
            <w:r w:rsidR="007314E4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8F1B03">
              <w:rPr>
                <w:rFonts w:ascii="Arial" w:hAnsi="Arial" w:cs="Arial"/>
                <w:sz w:val="22"/>
                <w:szCs w:val="22"/>
              </w:rPr>
              <w:t xml:space="preserve">Estates </w:t>
            </w:r>
            <w:r w:rsidR="007314E4">
              <w:rPr>
                <w:rFonts w:ascii="Arial" w:hAnsi="Arial" w:cs="Arial"/>
                <w:sz w:val="22"/>
                <w:szCs w:val="22"/>
              </w:rPr>
              <w:t>Manager</w:t>
            </w:r>
            <w:r>
              <w:rPr>
                <w:rFonts w:ascii="Arial" w:hAnsi="Arial" w:cs="Arial"/>
                <w:sz w:val="22"/>
                <w:szCs w:val="22"/>
              </w:rPr>
              <w:t>/Business Manager</w:t>
            </w:r>
            <w:r w:rsidR="007314E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5386CF" w14:textId="77777777" w:rsidR="007314E4" w:rsidRDefault="007314E4" w:rsidP="00D64CB0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399A40A" w14:textId="7B5A5D42" w:rsidR="004F5AFD" w:rsidRDefault="004F5AFD" w:rsidP="00D64CB0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 xml:space="preserve">Ensure any bug reports regarding cleaning </w:t>
            </w:r>
            <w:r>
              <w:rPr>
                <w:rFonts w:ascii="Arial" w:hAnsi="Arial" w:cs="Arial"/>
                <w:sz w:val="22"/>
                <w:szCs w:val="22"/>
              </w:rPr>
              <w:t xml:space="preserve">are added to the handover notes for Day Cleaning </w:t>
            </w:r>
            <w:r w:rsidR="008F1B03">
              <w:rPr>
                <w:rFonts w:ascii="Arial" w:hAnsi="Arial" w:cs="Arial"/>
                <w:sz w:val="22"/>
                <w:szCs w:val="22"/>
              </w:rPr>
              <w:t>staff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6FD09AA6" w14:textId="77777777" w:rsidR="004F5AFD" w:rsidRDefault="004F5AFD" w:rsidP="00D64CB0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90A7893" w14:textId="308A1B48" w:rsidR="00B65A30" w:rsidRDefault="00B65A30" w:rsidP="00D64CB0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 xml:space="preserve">Report any Health and Safety issues, fused bulbs, damages to property or other faults to the </w:t>
            </w:r>
            <w:r w:rsidR="008F1B03">
              <w:rPr>
                <w:rFonts w:ascii="Arial" w:hAnsi="Arial" w:cs="Arial"/>
                <w:sz w:val="22"/>
                <w:szCs w:val="22"/>
              </w:rPr>
              <w:t>Compliance and Health &amp; Safety Officer</w:t>
            </w:r>
            <w:r w:rsidR="00102EC6">
              <w:rPr>
                <w:rFonts w:ascii="Arial" w:hAnsi="Arial" w:cs="Arial"/>
                <w:sz w:val="22"/>
                <w:szCs w:val="22"/>
              </w:rPr>
              <w:t>, if urgent, or add to Handover Book</w:t>
            </w:r>
            <w:r w:rsidRPr="000D5CA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20B4DE" w14:textId="77777777" w:rsidR="00132DB5" w:rsidRDefault="00132DB5" w:rsidP="00D64CB0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E1C8A16" w14:textId="0B428598" w:rsidR="00B97FB5" w:rsidRDefault="00B97FB5" w:rsidP="00D64CB0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Undertake </w:t>
            </w:r>
            <w:r w:rsidR="00D64CB0">
              <w:rPr>
                <w:rFonts w:ascii="Arial" w:hAnsi="Arial" w:cs="Arial"/>
                <w:sz w:val="22"/>
                <w:szCs w:val="22"/>
              </w:rPr>
              <w:t xml:space="preserve">weekly </w:t>
            </w:r>
            <w:r>
              <w:rPr>
                <w:rFonts w:ascii="Arial" w:hAnsi="Arial" w:cs="Arial"/>
                <w:sz w:val="22"/>
                <w:szCs w:val="22"/>
              </w:rPr>
              <w:t xml:space="preserve">stock take of cleaning supplies and equipment on </w:t>
            </w:r>
            <w:r w:rsidR="00D64CB0">
              <w:rPr>
                <w:rFonts w:ascii="Arial" w:hAnsi="Arial" w:cs="Arial"/>
                <w:sz w:val="22"/>
                <w:szCs w:val="22"/>
              </w:rPr>
              <w:t xml:space="preserve">trolleys and </w:t>
            </w:r>
            <w:r w:rsidR="005A6F68">
              <w:rPr>
                <w:rFonts w:ascii="Arial" w:hAnsi="Arial" w:cs="Arial"/>
                <w:sz w:val="22"/>
                <w:szCs w:val="22"/>
              </w:rPr>
              <w:t xml:space="preserve">add to weekly order sheet if required. </w:t>
            </w:r>
          </w:p>
          <w:p w14:paraId="11C05E1F" w14:textId="77777777" w:rsidR="00B65A30" w:rsidRPr="000D5CAB" w:rsidRDefault="00B65A30" w:rsidP="00D64CB0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B26C823" w14:textId="3205049B" w:rsidR="00B65A30" w:rsidRPr="000D5CAB" w:rsidRDefault="00B65A30" w:rsidP="00D64CB0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 xml:space="preserve">Participate in major cleaning activities outside term time which may include activities such as internal window cleaning, scrubbing, stripping and </w:t>
            </w:r>
            <w:r w:rsidR="000D5CAB" w:rsidRPr="000D5CAB">
              <w:rPr>
                <w:rFonts w:ascii="Arial" w:hAnsi="Arial" w:cs="Arial"/>
                <w:sz w:val="22"/>
                <w:szCs w:val="22"/>
              </w:rPr>
              <w:t>resealing polished</w:t>
            </w:r>
            <w:r w:rsidRPr="000D5CAB">
              <w:rPr>
                <w:rFonts w:ascii="Arial" w:hAnsi="Arial" w:cs="Arial"/>
                <w:sz w:val="22"/>
                <w:szCs w:val="22"/>
              </w:rPr>
              <w:t xml:space="preserve"> floors, cleaning light fittings, walls, blinds, upholstery, etc.</w:t>
            </w:r>
          </w:p>
          <w:p w14:paraId="6B1F1F45" w14:textId="6639435B" w:rsidR="009870B1" w:rsidRPr="000D5CAB" w:rsidRDefault="009870B1" w:rsidP="00D64CB0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C6E" w:rsidRPr="000D5CAB" w14:paraId="709C022D" w14:textId="77777777" w:rsidTr="00D64CB0">
        <w:tblPrEx>
          <w:tblLook w:val="04A0" w:firstRow="1" w:lastRow="0" w:firstColumn="1" w:lastColumn="0" w:noHBand="0" w:noVBand="1"/>
        </w:tblPrEx>
        <w:trPr>
          <w:trHeight w:val="5902"/>
        </w:trPr>
        <w:tc>
          <w:tcPr>
            <w:tcW w:w="2552" w:type="dxa"/>
            <w:vAlign w:val="center"/>
          </w:tcPr>
          <w:p w14:paraId="4F65487B" w14:textId="7E10A172" w:rsidR="005A4C6E" w:rsidRPr="000D5CAB" w:rsidRDefault="005A4C6E" w:rsidP="00D64CB0">
            <w:pPr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b/>
                <w:sz w:val="22"/>
                <w:szCs w:val="22"/>
              </w:rPr>
              <w:lastRenderedPageBreak/>
              <w:t>General Requirements:</w:t>
            </w:r>
          </w:p>
        </w:tc>
        <w:tc>
          <w:tcPr>
            <w:tcW w:w="7797" w:type="dxa"/>
            <w:gridSpan w:val="2"/>
            <w:vAlign w:val="center"/>
          </w:tcPr>
          <w:p w14:paraId="5F0E832E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>As a member of staff, the post-holder will be required to further the agreed aims of the College by participating fully in the following:</w:t>
            </w:r>
          </w:p>
          <w:p w14:paraId="4ACB63C9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BFFB52" w14:textId="4AB301E6" w:rsidR="005A4C6E" w:rsidRPr="000D5CAB" w:rsidRDefault="005A4C6E" w:rsidP="00D64CB0">
            <w:pPr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>The first six months of your employment will be a probationary period, during which your suitability for the position to which you have been appointed will be assessed</w:t>
            </w:r>
            <w:r w:rsidR="00D64CB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1968CF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8D695F5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>To participate in the scheme for appraisal and review of performance adopted by the College.</w:t>
            </w:r>
          </w:p>
          <w:p w14:paraId="1B4399CB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B6FC6A8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>The provision of a high-quality environment for student learning and associated activities.</w:t>
            </w:r>
          </w:p>
          <w:p w14:paraId="5A24E090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3C7E3BB" w14:textId="77777777" w:rsidR="005A4C6E" w:rsidRPr="000D5CAB" w:rsidRDefault="005A4C6E" w:rsidP="00D64CB0">
            <w:pPr>
              <w:pStyle w:val="Default"/>
              <w:rPr>
                <w:sz w:val="22"/>
                <w:szCs w:val="22"/>
              </w:rPr>
            </w:pPr>
            <w:r w:rsidRPr="000D5CAB">
              <w:rPr>
                <w:sz w:val="22"/>
                <w:szCs w:val="22"/>
              </w:rPr>
              <w:t xml:space="preserve">To be responsible for promoting equality and diversity in line with </w:t>
            </w:r>
            <w:proofErr w:type="gramStart"/>
            <w:r w:rsidRPr="000D5CAB">
              <w:rPr>
                <w:sz w:val="22"/>
                <w:szCs w:val="22"/>
              </w:rPr>
              <w:t>College</w:t>
            </w:r>
            <w:proofErr w:type="gramEnd"/>
            <w:r w:rsidRPr="000D5CAB">
              <w:rPr>
                <w:sz w:val="22"/>
                <w:szCs w:val="22"/>
              </w:rPr>
              <w:t xml:space="preserve"> procedures. </w:t>
            </w:r>
          </w:p>
          <w:p w14:paraId="36785A98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385502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>Student Welfare and Support Services.</w:t>
            </w:r>
          </w:p>
          <w:p w14:paraId="0621F4C3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FB797CF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>The development of a flexible and responsive institution.</w:t>
            </w:r>
          </w:p>
          <w:p w14:paraId="2147B82B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7710689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>College Promotional and Marketing Activities.</w:t>
            </w:r>
          </w:p>
          <w:p w14:paraId="2614A976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1B5D8BB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 xml:space="preserve">The safe and appropriate use of </w:t>
            </w:r>
            <w:proofErr w:type="gramStart"/>
            <w:r w:rsidRPr="000D5CAB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0D5CAB">
              <w:rPr>
                <w:rFonts w:ascii="Arial" w:hAnsi="Arial" w:cs="Arial"/>
                <w:sz w:val="22"/>
                <w:szCs w:val="22"/>
              </w:rPr>
              <w:t xml:space="preserve"> equipment, premises and property.</w:t>
            </w:r>
          </w:p>
          <w:p w14:paraId="38482EA3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431FF9B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>Health and Safety Procedures as laid out in the College Health and Safety Policy.</w:t>
            </w:r>
          </w:p>
          <w:p w14:paraId="4D27A65D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261B73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>Staff Development Activities.</w:t>
            </w:r>
          </w:p>
          <w:p w14:paraId="21F7C034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89551EC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>General College Developments.</w:t>
            </w:r>
          </w:p>
          <w:p w14:paraId="5374AC11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DF9E024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/>
                <w:sz w:val="22"/>
                <w:szCs w:val="22"/>
              </w:rPr>
            </w:pPr>
            <w:r w:rsidRPr="000D5CAB">
              <w:rPr>
                <w:rFonts w:ascii="Arial" w:hAnsi="Arial"/>
                <w:sz w:val="22"/>
                <w:szCs w:val="22"/>
              </w:rPr>
              <w:t>Callywith College is a new institution which is likely to experience a period of rapid growth and development.  All members of staff must be prepared for changes in their responsibilities and work. This may include a change in line management reporting.</w:t>
            </w:r>
          </w:p>
          <w:p w14:paraId="3618A85C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AFF9EBF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 xml:space="preserve">The post-holder will also be required to undertake such other tasks as the </w:t>
            </w:r>
            <w:proofErr w:type="gramStart"/>
            <w:r w:rsidRPr="000D5CAB">
              <w:rPr>
                <w:rFonts w:ascii="Arial" w:hAnsi="Arial" w:cs="Arial"/>
                <w:sz w:val="22"/>
                <w:szCs w:val="22"/>
              </w:rPr>
              <w:t>Principal</w:t>
            </w:r>
            <w:proofErr w:type="gramEnd"/>
            <w:r w:rsidRPr="000D5CAB">
              <w:rPr>
                <w:rFonts w:ascii="Arial" w:hAnsi="Arial" w:cs="Arial"/>
                <w:sz w:val="22"/>
                <w:szCs w:val="22"/>
              </w:rPr>
              <w:t xml:space="preserve"> from time to time may determine which will include Fire Marshall and First Aid Duties.</w:t>
            </w:r>
          </w:p>
          <w:p w14:paraId="6B79F09B" w14:textId="77777777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B9A7C35" w14:textId="41382C15" w:rsidR="005A4C6E" w:rsidRPr="000D5CAB" w:rsidRDefault="005A4C6E" w:rsidP="00D64CB0">
            <w:pPr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0D5CAB">
              <w:rPr>
                <w:rFonts w:ascii="Arial" w:hAnsi="Arial" w:cs="Arial"/>
                <w:sz w:val="22"/>
                <w:szCs w:val="22"/>
              </w:rPr>
              <w:t xml:space="preserve">The College is committed to safeguarding and promoting the welfare of children and young people and expects all staff and volunteers to share this commitment.   </w:t>
            </w:r>
          </w:p>
        </w:tc>
      </w:tr>
    </w:tbl>
    <w:p w14:paraId="3B2C1883" w14:textId="1B1C244C" w:rsidR="000D5CAB" w:rsidRDefault="000D5CAB" w:rsidP="00D07DFF">
      <w:pPr>
        <w:tabs>
          <w:tab w:val="left" w:pos="1276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323563A3" w14:textId="77777777" w:rsidR="000D5CAB" w:rsidRDefault="000D5CAB" w:rsidP="00D07DFF">
      <w:pPr>
        <w:tabs>
          <w:tab w:val="left" w:pos="1276"/>
        </w:tabs>
        <w:jc w:val="center"/>
        <w:rPr>
          <w:rFonts w:ascii="Arial" w:hAnsi="Arial" w:cs="Arial"/>
          <w:b/>
          <w:sz w:val="24"/>
        </w:rPr>
      </w:pPr>
    </w:p>
    <w:p w14:paraId="46585A3C" w14:textId="25B52ABD" w:rsidR="0097727A" w:rsidRDefault="0097727A" w:rsidP="00D07DFF">
      <w:pPr>
        <w:tabs>
          <w:tab w:val="left" w:pos="1276"/>
        </w:tabs>
        <w:jc w:val="center"/>
        <w:rPr>
          <w:rFonts w:ascii="Arial" w:hAnsi="Arial" w:cs="Arial"/>
          <w:b/>
          <w:sz w:val="24"/>
        </w:rPr>
      </w:pPr>
      <w:r w:rsidRPr="002639F7">
        <w:rPr>
          <w:rFonts w:ascii="Arial" w:hAnsi="Arial" w:cs="Arial"/>
          <w:b/>
          <w:sz w:val="24"/>
        </w:rPr>
        <w:t>PERSON SPECIFICATION</w:t>
      </w:r>
      <w:r w:rsidRPr="002639F7">
        <w:rPr>
          <w:rFonts w:ascii="Arial" w:hAnsi="Arial" w:cs="Arial"/>
          <w:b/>
          <w:sz w:val="24"/>
        </w:rPr>
        <w:cr/>
      </w:r>
    </w:p>
    <w:p w14:paraId="468A8B6F" w14:textId="7A26C1C3" w:rsidR="005F1009" w:rsidRPr="005F1009" w:rsidRDefault="00D64CB0" w:rsidP="00D07DFF">
      <w:pPr>
        <w:tabs>
          <w:tab w:val="left" w:pos="127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EVENING </w:t>
      </w:r>
      <w:r w:rsidR="009870B1">
        <w:rPr>
          <w:rFonts w:ascii="Arial" w:hAnsi="Arial" w:cs="Arial"/>
          <w:b/>
          <w:sz w:val="32"/>
          <w:szCs w:val="32"/>
        </w:rPr>
        <w:t>CLEAN</w:t>
      </w:r>
      <w:r w:rsidR="00D07DFF">
        <w:rPr>
          <w:rFonts w:ascii="Arial" w:hAnsi="Arial" w:cs="Arial"/>
          <w:b/>
          <w:sz w:val="32"/>
          <w:szCs w:val="32"/>
        </w:rPr>
        <w:t>ING SUPERVISOR</w:t>
      </w:r>
    </w:p>
    <w:p w14:paraId="4C1400C8" w14:textId="77777777" w:rsidR="0097727A" w:rsidRPr="002639F7" w:rsidRDefault="0097727A" w:rsidP="00D07DFF">
      <w:pPr>
        <w:tabs>
          <w:tab w:val="left" w:pos="1276"/>
        </w:tabs>
        <w:jc w:val="center"/>
        <w:rPr>
          <w:rFonts w:ascii="Arial" w:hAnsi="Arial" w:cs="Arial"/>
          <w:b/>
          <w:sz w:val="24"/>
        </w:rPr>
      </w:pPr>
    </w:p>
    <w:p w14:paraId="366EE23B" w14:textId="77777777" w:rsidR="0097727A" w:rsidRPr="002639F7" w:rsidRDefault="0097727A" w:rsidP="00D07DFF">
      <w:pPr>
        <w:tabs>
          <w:tab w:val="left" w:pos="1276"/>
        </w:tabs>
        <w:jc w:val="both"/>
        <w:rPr>
          <w:rFonts w:ascii="Arial" w:hAnsi="Arial" w:cs="Arial"/>
          <w:sz w:val="24"/>
        </w:rPr>
      </w:pPr>
    </w:p>
    <w:p w14:paraId="56E9C8A6" w14:textId="77777777" w:rsidR="0097727A" w:rsidRDefault="0097727A" w:rsidP="00D07DFF">
      <w:pPr>
        <w:tabs>
          <w:tab w:val="left" w:pos="1276"/>
        </w:tabs>
        <w:jc w:val="both"/>
        <w:rPr>
          <w:rFonts w:ascii="Arial" w:hAnsi="Arial" w:cs="Arial"/>
          <w:sz w:val="24"/>
        </w:rPr>
      </w:pPr>
      <w:r w:rsidRPr="002639F7">
        <w:rPr>
          <w:rFonts w:ascii="Arial" w:hAnsi="Arial" w:cs="Arial"/>
          <w:sz w:val="24"/>
        </w:rPr>
        <w:t>Ideally, the person appointed will have the following skills and experience:</w:t>
      </w:r>
    </w:p>
    <w:p w14:paraId="61C372A0" w14:textId="77777777" w:rsidR="0075166F" w:rsidRDefault="0075166F" w:rsidP="00D07DFF">
      <w:pPr>
        <w:tabs>
          <w:tab w:val="left" w:pos="1276"/>
        </w:tabs>
        <w:jc w:val="both"/>
        <w:rPr>
          <w:rFonts w:ascii="Arial" w:hAnsi="Arial" w:cs="Arial"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369"/>
        <w:gridCol w:w="3260"/>
      </w:tblGrid>
      <w:tr w:rsidR="009870B1" w:rsidRPr="00FB1172" w14:paraId="0EAD6716" w14:textId="77777777" w:rsidTr="00D4048F">
        <w:trPr>
          <w:trHeight w:val="314"/>
        </w:trPr>
        <w:tc>
          <w:tcPr>
            <w:tcW w:w="2268" w:type="dxa"/>
          </w:tcPr>
          <w:p w14:paraId="22115AAA" w14:textId="77777777" w:rsidR="009870B1" w:rsidRPr="00FB1172" w:rsidRDefault="009870B1" w:rsidP="00D07DFF">
            <w:pPr>
              <w:pStyle w:val="Heading5"/>
              <w:rPr>
                <w:rFonts w:ascii="Arial" w:hAnsi="Arial" w:cs="Arial"/>
                <w:szCs w:val="22"/>
              </w:rPr>
            </w:pPr>
            <w:r w:rsidRPr="00FB1172">
              <w:rPr>
                <w:rFonts w:ascii="Arial" w:hAnsi="Arial" w:cs="Arial"/>
                <w:szCs w:val="22"/>
              </w:rPr>
              <w:t>Attributes</w:t>
            </w:r>
          </w:p>
        </w:tc>
        <w:tc>
          <w:tcPr>
            <w:tcW w:w="3369" w:type="dxa"/>
          </w:tcPr>
          <w:p w14:paraId="0ECFECE0" w14:textId="77777777" w:rsidR="009870B1" w:rsidRPr="00FB1172" w:rsidRDefault="009870B1" w:rsidP="00D07D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1172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0" w:type="dxa"/>
          </w:tcPr>
          <w:p w14:paraId="59BEFAEE" w14:textId="77777777" w:rsidR="009870B1" w:rsidRPr="00FB1172" w:rsidRDefault="009870B1" w:rsidP="00D07D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1172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870B1" w:rsidRPr="00FB1172" w14:paraId="0EED1591" w14:textId="77777777" w:rsidTr="00D4048F">
        <w:tc>
          <w:tcPr>
            <w:tcW w:w="2268" w:type="dxa"/>
          </w:tcPr>
          <w:p w14:paraId="2D587CAD" w14:textId="77777777" w:rsidR="009870B1" w:rsidRPr="00FB1172" w:rsidRDefault="009870B1" w:rsidP="00D07DFF">
            <w:pPr>
              <w:pStyle w:val="Heading5"/>
              <w:rPr>
                <w:rFonts w:ascii="Arial" w:hAnsi="Arial" w:cs="Arial"/>
                <w:szCs w:val="22"/>
              </w:rPr>
            </w:pPr>
            <w:r w:rsidRPr="00FB1172">
              <w:rPr>
                <w:rFonts w:ascii="Arial" w:hAnsi="Arial" w:cs="Arial"/>
                <w:szCs w:val="22"/>
              </w:rPr>
              <w:t>Skills/Attributes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6B3CFD7" w14:textId="77777777" w:rsidR="009870B1" w:rsidRPr="00FB1172" w:rsidRDefault="009870B1" w:rsidP="00BA290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B1172">
              <w:rPr>
                <w:rFonts w:ascii="Arial" w:hAnsi="Arial" w:cs="Arial"/>
                <w:sz w:val="22"/>
                <w:szCs w:val="22"/>
              </w:rPr>
              <w:t>good team player</w:t>
            </w:r>
          </w:p>
          <w:p w14:paraId="2B394086" w14:textId="77777777" w:rsidR="009870B1" w:rsidRPr="00FB1172" w:rsidRDefault="009870B1" w:rsidP="00BA290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B1172">
              <w:rPr>
                <w:rFonts w:ascii="Arial" w:hAnsi="Arial" w:cs="Arial"/>
                <w:sz w:val="22"/>
                <w:szCs w:val="22"/>
              </w:rPr>
              <w:t>self-motivation and use of own initiative</w:t>
            </w:r>
          </w:p>
          <w:p w14:paraId="4E6D3137" w14:textId="77777777" w:rsidR="009870B1" w:rsidRPr="00FB1172" w:rsidRDefault="009870B1" w:rsidP="00BA290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B1172">
              <w:rPr>
                <w:rFonts w:ascii="Arial" w:hAnsi="Arial" w:cs="Arial"/>
                <w:sz w:val="22"/>
                <w:szCs w:val="22"/>
              </w:rPr>
              <w:t>attention to detail</w:t>
            </w:r>
          </w:p>
          <w:p w14:paraId="4E05F155" w14:textId="77777777" w:rsidR="009870B1" w:rsidRDefault="009870B1" w:rsidP="00BA290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B1172">
              <w:rPr>
                <w:rFonts w:ascii="Arial" w:hAnsi="Arial" w:cs="Arial"/>
                <w:sz w:val="22"/>
                <w:szCs w:val="22"/>
              </w:rPr>
              <w:t>flexible and adaptable</w:t>
            </w:r>
          </w:p>
          <w:p w14:paraId="474DCF84" w14:textId="7D0EDE11" w:rsidR="00D07DFF" w:rsidRPr="00FB1172" w:rsidRDefault="00D07DFF" w:rsidP="00BA290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communicator</w:t>
            </w:r>
          </w:p>
          <w:p w14:paraId="5508285D" w14:textId="77777777" w:rsidR="009870B1" w:rsidRPr="00FB1172" w:rsidRDefault="009870B1" w:rsidP="00D07D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CAB8AA9" w14:textId="77777777" w:rsidR="009870B1" w:rsidRDefault="000D5CAB" w:rsidP="00BA290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computer literate</w:t>
            </w:r>
            <w:r w:rsidR="00BA290F">
              <w:rPr>
                <w:rFonts w:ascii="Arial" w:hAnsi="Arial" w:cs="Arial"/>
                <w:sz w:val="22"/>
                <w:szCs w:val="22"/>
              </w:rPr>
              <w:t xml:space="preserve"> – able to use standard Microsoft software including Word and Outlook</w:t>
            </w:r>
          </w:p>
          <w:p w14:paraId="35015380" w14:textId="30EF73C6" w:rsidR="00F75D98" w:rsidRPr="00FB1172" w:rsidRDefault="00F75D98" w:rsidP="00F75D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70B1" w:rsidRPr="00FB1172" w14:paraId="1BAE5B8D" w14:textId="77777777" w:rsidTr="00D4048F">
        <w:tc>
          <w:tcPr>
            <w:tcW w:w="2268" w:type="dxa"/>
            <w:tcBorders>
              <w:right w:val="single" w:sz="4" w:space="0" w:color="auto"/>
            </w:tcBorders>
          </w:tcPr>
          <w:p w14:paraId="38611AC4" w14:textId="77777777" w:rsidR="009870B1" w:rsidRPr="00FB1172" w:rsidRDefault="009870B1" w:rsidP="00D07DFF">
            <w:pPr>
              <w:pStyle w:val="Heading5"/>
              <w:rPr>
                <w:rFonts w:ascii="Arial" w:hAnsi="Arial" w:cs="Arial"/>
                <w:szCs w:val="22"/>
              </w:rPr>
            </w:pPr>
            <w:r w:rsidRPr="00FB1172">
              <w:rPr>
                <w:rFonts w:ascii="Arial" w:hAnsi="Arial" w:cs="Arial"/>
                <w:szCs w:val="22"/>
              </w:rPr>
              <w:t>Experience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A8CC" w14:textId="07535B95" w:rsidR="009870B1" w:rsidRDefault="00D07DFF" w:rsidP="00BA290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9870B1" w:rsidRPr="00FB1172">
              <w:rPr>
                <w:rFonts w:ascii="Arial" w:hAnsi="Arial" w:cs="Arial"/>
                <w:sz w:val="22"/>
                <w:szCs w:val="22"/>
              </w:rPr>
              <w:t>elevant work experience in a cleaning role</w:t>
            </w:r>
          </w:p>
          <w:p w14:paraId="17F45A8D" w14:textId="6CE8C98B" w:rsidR="00B65A30" w:rsidRPr="00FB1172" w:rsidRDefault="00F75D98" w:rsidP="00BA290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previous management experience and/or </w:t>
            </w:r>
            <w:r w:rsidR="00675EF8">
              <w:rPr>
                <w:rFonts w:ascii="Arial" w:hAnsi="Arial" w:cs="Arial"/>
                <w:sz w:val="22"/>
                <w:szCs w:val="22"/>
              </w:rPr>
              <w:t>e</w:t>
            </w:r>
            <w:r w:rsidR="00B65A30">
              <w:rPr>
                <w:rFonts w:ascii="Arial" w:hAnsi="Arial" w:cs="Arial"/>
                <w:sz w:val="22"/>
                <w:szCs w:val="22"/>
              </w:rPr>
              <w:t>xperience of supervising a team</w:t>
            </w:r>
          </w:p>
          <w:p w14:paraId="14428ECC" w14:textId="77777777" w:rsidR="009870B1" w:rsidRPr="00FB1172" w:rsidRDefault="009870B1" w:rsidP="00D07D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86CD319" w14:textId="77777777" w:rsidR="009870B1" w:rsidRDefault="009870B1" w:rsidP="00BA290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B1172">
              <w:rPr>
                <w:rFonts w:ascii="Arial" w:hAnsi="Arial" w:cs="Arial"/>
                <w:sz w:val="22"/>
                <w:szCs w:val="22"/>
              </w:rPr>
              <w:t>familiar with powered cleaning equipment</w:t>
            </w:r>
          </w:p>
          <w:p w14:paraId="61EB51CF" w14:textId="77777777" w:rsidR="009870B1" w:rsidRPr="00FB1172" w:rsidRDefault="009870B1" w:rsidP="00BA290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B1172">
              <w:rPr>
                <w:rFonts w:ascii="Arial" w:hAnsi="Arial" w:cs="Arial"/>
                <w:sz w:val="22"/>
                <w:szCs w:val="22"/>
              </w:rPr>
              <w:t>experience of working in the education sector (or an office environment)</w:t>
            </w:r>
          </w:p>
        </w:tc>
      </w:tr>
      <w:tr w:rsidR="009870B1" w:rsidRPr="00FB1172" w14:paraId="410BCBE5" w14:textId="77777777" w:rsidTr="00D4048F">
        <w:tc>
          <w:tcPr>
            <w:tcW w:w="2268" w:type="dxa"/>
          </w:tcPr>
          <w:p w14:paraId="0AFAF28A" w14:textId="77777777" w:rsidR="009870B1" w:rsidRPr="00FB1172" w:rsidRDefault="009870B1" w:rsidP="00D07DFF">
            <w:pPr>
              <w:pStyle w:val="Heading5"/>
              <w:rPr>
                <w:rFonts w:ascii="Arial" w:hAnsi="Arial" w:cs="Arial"/>
                <w:szCs w:val="22"/>
              </w:rPr>
            </w:pPr>
            <w:r w:rsidRPr="00FB1172">
              <w:rPr>
                <w:rFonts w:ascii="Arial" w:hAnsi="Arial" w:cs="Arial"/>
                <w:szCs w:val="22"/>
              </w:rPr>
              <w:t>Education &amp; Training</w:t>
            </w:r>
          </w:p>
        </w:tc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58374217" w14:textId="77777777" w:rsidR="009870B1" w:rsidRPr="00FB1172" w:rsidRDefault="009870B1" w:rsidP="00675EF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AEF61C4" w14:textId="424111A7" w:rsidR="009870B1" w:rsidRPr="00FB1172" w:rsidRDefault="009870B1" w:rsidP="00BA290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B1172">
              <w:rPr>
                <w:rFonts w:ascii="Arial" w:hAnsi="Arial" w:cs="Arial"/>
                <w:sz w:val="22"/>
                <w:szCs w:val="22"/>
              </w:rPr>
              <w:t>knowledge of relevant Health and Safety procedures</w:t>
            </w:r>
            <w:r w:rsidR="00BA290F">
              <w:rPr>
                <w:rFonts w:ascii="Arial" w:hAnsi="Arial" w:cs="Arial"/>
                <w:sz w:val="22"/>
                <w:szCs w:val="22"/>
              </w:rPr>
              <w:t xml:space="preserve"> including COSHH, manual handling</w:t>
            </w:r>
          </w:p>
          <w:p w14:paraId="2C868E3F" w14:textId="77777777" w:rsidR="009870B1" w:rsidRPr="00FB1172" w:rsidRDefault="009870B1" w:rsidP="00D07D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70B1" w:rsidRPr="00FB1172" w14:paraId="7FF8BFAB" w14:textId="77777777" w:rsidTr="00D4048F">
        <w:tc>
          <w:tcPr>
            <w:tcW w:w="2268" w:type="dxa"/>
            <w:tcBorders>
              <w:right w:val="single" w:sz="4" w:space="0" w:color="auto"/>
            </w:tcBorders>
          </w:tcPr>
          <w:p w14:paraId="7C99F531" w14:textId="77777777" w:rsidR="009870B1" w:rsidRPr="00FB1172" w:rsidRDefault="009870B1" w:rsidP="00D07DFF">
            <w:pPr>
              <w:pStyle w:val="Heading5"/>
              <w:rPr>
                <w:rFonts w:ascii="Arial" w:hAnsi="Arial" w:cs="Arial"/>
                <w:szCs w:val="22"/>
              </w:rPr>
            </w:pPr>
            <w:r w:rsidRPr="00FB1172">
              <w:rPr>
                <w:rFonts w:ascii="Arial" w:hAnsi="Arial" w:cs="Arial"/>
                <w:szCs w:val="22"/>
              </w:rPr>
              <w:t>Additional factors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AC88" w14:textId="77777777" w:rsidR="007D373B" w:rsidRDefault="007D373B" w:rsidP="00BA290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physically fit and active</w:t>
            </w:r>
          </w:p>
          <w:p w14:paraId="3960534F" w14:textId="67281A09" w:rsidR="009870B1" w:rsidRPr="00FB1172" w:rsidRDefault="009870B1" w:rsidP="00BA290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lift and manoeuvre</w:t>
            </w:r>
            <w:r w:rsidRPr="00FB1172">
              <w:rPr>
                <w:rFonts w:ascii="Arial" w:hAnsi="Arial" w:cs="Arial"/>
                <w:sz w:val="22"/>
                <w:szCs w:val="22"/>
              </w:rPr>
              <w:t xml:space="preserve"> cleaning equipment</w:t>
            </w:r>
          </w:p>
          <w:p w14:paraId="3F68D6F0" w14:textId="77777777" w:rsidR="009870B1" w:rsidRPr="00FB1172" w:rsidRDefault="009870B1" w:rsidP="00BA290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B1172">
              <w:rPr>
                <w:rFonts w:ascii="Arial" w:hAnsi="Arial" w:cs="Arial"/>
                <w:sz w:val="22"/>
                <w:szCs w:val="22"/>
              </w:rPr>
              <w:t>ability to change working pattern across academic year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40A9BD7" w14:textId="77777777" w:rsidR="009870B1" w:rsidRPr="00FB1172" w:rsidRDefault="009870B1" w:rsidP="00675EF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6095B1A" w14:textId="77777777" w:rsidR="009870B1" w:rsidRPr="00FB1172" w:rsidRDefault="009870B1" w:rsidP="00D07D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DE116A" w14:textId="77777777" w:rsidR="0075166F" w:rsidRDefault="0075166F" w:rsidP="00D07DFF">
      <w:pPr>
        <w:tabs>
          <w:tab w:val="left" w:pos="1276"/>
        </w:tabs>
        <w:jc w:val="both"/>
        <w:rPr>
          <w:rFonts w:ascii="Arial" w:hAnsi="Arial" w:cs="Arial"/>
          <w:sz w:val="24"/>
        </w:rPr>
      </w:pPr>
    </w:p>
    <w:p w14:paraId="5CD6743B" w14:textId="77777777" w:rsidR="0075166F" w:rsidRDefault="0075166F" w:rsidP="00D07DFF">
      <w:pPr>
        <w:tabs>
          <w:tab w:val="left" w:pos="1276"/>
        </w:tabs>
        <w:jc w:val="both"/>
        <w:rPr>
          <w:rFonts w:ascii="Arial" w:hAnsi="Arial" w:cs="Arial"/>
          <w:sz w:val="24"/>
        </w:rPr>
      </w:pPr>
    </w:p>
    <w:p w14:paraId="2A35E409" w14:textId="77777777" w:rsidR="003D431E" w:rsidRDefault="003D431E" w:rsidP="00D07DFF">
      <w:pPr>
        <w:jc w:val="both"/>
        <w:rPr>
          <w:rFonts w:ascii="Arial" w:hAnsi="Arial" w:cs="Arial"/>
          <w:sz w:val="24"/>
          <w:szCs w:val="24"/>
        </w:rPr>
      </w:pPr>
      <w:r w:rsidRPr="00BA7D7D">
        <w:rPr>
          <w:rFonts w:ascii="Arial" w:hAnsi="Arial" w:cs="Arial"/>
          <w:sz w:val="24"/>
          <w:szCs w:val="24"/>
        </w:rPr>
        <w:t xml:space="preserve">The College is registered with the Disclosure and Barring Service and the successful applicant will be required to apply for a Disclosure at the enhanced level. </w:t>
      </w:r>
      <w:r>
        <w:rPr>
          <w:rFonts w:ascii="Arial" w:hAnsi="Arial" w:cs="Arial"/>
          <w:sz w:val="24"/>
          <w:szCs w:val="24"/>
        </w:rPr>
        <w:t xml:space="preserve"> If you apply for a job with vulnerable people when you know you are on a barred </w:t>
      </w:r>
      <w:proofErr w:type="gramStart"/>
      <w:r>
        <w:rPr>
          <w:rFonts w:ascii="Arial" w:hAnsi="Arial" w:cs="Arial"/>
          <w:sz w:val="24"/>
          <w:szCs w:val="24"/>
        </w:rPr>
        <w:t>list</w:t>
      </w:r>
      <w:proofErr w:type="gramEnd"/>
      <w:r>
        <w:rPr>
          <w:rFonts w:ascii="Arial" w:hAnsi="Arial" w:cs="Arial"/>
          <w:sz w:val="24"/>
          <w:szCs w:val="24"/>
        </w:rPr>
        <w:t xml:space="preserve"> you could be fined or face a prison sentence.</w:t>
      </w:r>
    </w:p>
    <w:p w14:paraId="7079F69F" w14:textId="77777777" w:rsidR="003D431E" w:rsidRPr="00BA7D7D" w:rsidRDefault="003D431E" w:rsidP="00D07DFF">
      <w:pPr>
        <w:jc w:val="both"/>
        <w:rPr>
          <w:rFonts w:ascii="Arial" w:hAnsi="Arial" w:cs="Arial"/>
          <w:sz w:val="24"/>
          <w:szCs w:val="24"/>
        </w:rPr>
      </w:pPr>
    </w:p>
    <w:p w14:paraId="11F72B4C" w14:textId="77777777" w:rsidR="003D431E" w:rsidRPr="00053140" w:rsidRDefault="00A81542" w:rsidP="00D07D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Callywith </w:t>
      </w:r>
      <w:r w:rsidR="003D431E" w:rsidRPr="00BA7D7D">
        <w:rPr>
          <w:rFonts w:ascii="Arial" w:hAnsi="Arial" w:cs="Arial"/>
          <w:sz w:val="24"/>
          <w:szCs w:val="24"/>
        </w:rPr>
        <w:t>College is committed to ensuring a culture of valuing diversity and ensuring equality of opportunities.</w:t>
      </w:r>
    </w:p>
    <w:p w14:paraId="5244CE10" w14:textId="77777777" w:rsidR="003D431E" w:rsidRPr="00053140" w:rsidRDefault="003D431E" w:rsidP="00D07DFF">
      <w:pPr>
        <w:numPr>
          <w:ilvl w:val="12"/>
          <w:numId w:val="0"/>
        </w:numPr>
        <w:tabs>
          <w:tab w:val="left" w:pos="720"/>
        </w:tabs>
        <w:ind w:hanging="720"/>
        <w:jc w:val="both"/>
        <w:rPr>
          <w:rFonts w:ascii="Arial" w:hAnsi="Arial" w:cs="Arial"/>
          <w:sz w:val="24"/>
          <w:szCs w:val="24"/>
        </w:rPr>
      </w:pPr>
    </w:p>
    <w:p w14:paraId="34A21248" w14:textId="77777777" w:rsidR="0075166F" w:rsidRPr="002639F7" w:rsidRDefault="0075166F" w:rsidP="00D07DFF">
      <w:pPr>
        <w:tabs>
          <w:tab w:val="left" w:pos="1276"/>
        </w:tabs>
        <w:jc w:val="both"/>
        <w:rPr>
          <w:rFonts w:ascii="Arial" w:hAnsi="Arial" w:cs="Arial"/>
          <w:sz w:val="24"/>
        </w:rPr>
      </w:pPr>
    </w:p>
    <w:p w14:paraId="48A41F29" w14:textId="77777777" w:rsidR="0097727A" w:rsidRPr="002639F7" w:rsidRDefault="0097727A" w:rsidP="00D07DFF">
      <w:pPr>
        <w:tabs>
          <w:tab w:val="left" w:pos="1276"/>
        </w:tabs>
        <w:ind w:hanging="567"/>
        <w:rPr>
          <w:rFonts w:ascii="Arial" w:hAnsi="Arial" w:cs="Arial"/>
          <w:sz w:val="24"/>
        </w:rPr>
      </w:pPr>
    </w:p>
    <w:p w14:paraId="5B4C3AEA" w14:textId="77777777" w:rsidR="0097727A" w:rsidRPr="002639F7" w:rsidRDefault="0097727A" w:rsidP="00D07DFF">
      <w:pPr>
        <w:tabs>
          <w:tab w:val="left" w:pos="1276"/>
        </w:tabs>
        <w:ind w:hanging="567"/>
        <w:rPr>
          <w:rFonts w:ascii="Arial" w:hAnsi="Arial" w:cs="Arial"/>
          <w:sz w:val="24"/>
        </w:rPr>
      </w:pPr>
    </w:p>
    <w:p w14:paraId="167D06BD" w14:textId="77777777" w:rsidR="0097727A" w:rsidRPr="002639F7" w:rsidRDefault="0097727A" w:rsidP="00D07DFF">
      <w:pPr>
        <w:tabs>
          <w:tab w:val="left" w:pos="1276"/>
        </w:tabs>
        <w:rPr>
          <w:rFonts w:ascii="Arial" w:hAnsi="Arial" w:cs="Arial"/>
          <w:sz w:val="24"/>
        </w:rPr>
      </w:pPr>
    </w:p>
    <w:sectPr w:rsidR="0097727A" w:rsidRPr="002639F7" w:rsidSect="0038487E">
      <w:headerReference w:type="default" r:id="rId10"/>
      <w:footerReference w:type="default" r:id="rId11"/>
      <w:pgSz w:w="11906" w:h="16838"/>
      <w:pgMar w:top="1304" w:right="179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6EC7" w14:textId="77777777" w:rsidR="00495BE2" w:rsidRDefault="00495BE2">
      <w:r>
        <w:separator/>
      </w:r>
    </w:p>
  </w:endnote>
  <w:endnote w:type="continuationSeparator" w:id="0">
    <w:p w14:paraId="379C085D" w14:textId="77777777" w:rsidR="00495BE2" w:rsidRDefault="0049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D798" w14:textId="77777777" w:rsidR="00F61762" w:rsidRPr="00F61762" w:rsidRDefault="00F61762">
    <w:pPr>
      <w:pStyle w:val="Footer"/>
      <w:jc w:val="center"/>
      <w:rPr>
        <w:rFonts w:ascii="Arial" w:hAnsi="Arial" w:cs="Arial"/>
      </w:rPr>
    </w:pPr>
    <w:r w:rsidRPr="00F61762">
      <w:rPr>
        <w:rFonts w:ascii="Arial" w:hAnsi="Arial" w:cs="Arial"/>
      </w:rPr>
      <w:fldChar w:fldCharType="begin"/>
    </w:r>
    <w:r w:rsidRPr="00F61762">
      <w:rPr>
        <w:rFonts w:ascii="Arial" w:hAnsi="Arial" w:cs="Arial"/>
      </w:rPr>
      <w:instrText xml:space="preserve"> PAGE   \* MERGEFORMAT </w:instrText>
    </w:r>
    <w:r w:rsidRPr="00F61762">
      <w:rPr>
        <w:rFonts w:ascii="Arial" w:hAnsi="Arial" w:cs="Arial"/>
      </w:rPr>
      <w:fldChar w:fldCharType="separate"/>
    </w:r>
    <w:r w:rsidR="00A62DBB">
      <w:rPr>
        <w:rFonts w:ascii="Arial" w:hAnsi="Arial" w:cs="Arial"/>
        <w:noProof/>
      </w:rPr>
      <w:t>1</w:t>
    </w:r>
    <w:r w:rsidRPr="00F61762">
      <w:rPr>
        <w:rFonts w:ascii="Arial" w:hAnsi="Arial" w:cs="Arial"/>
        <w:noProof/>
      </w:rPr>
      <w:fldChar w:fldCharType="end"/>
    </w:r>
  </w:p>
  <w:p w14:paraId="4B35B876" w14:textId="77777777" w:rsidR="00F61762" w:rsidRDefault="00000000" w:rsidP="0049104B">
    <w:pPr>
      <w:pStyle w:val="Footer"/>
      <w:jc w:val="right"/>
    </w:pPr>
    <w:r>
      <w:rPr>
        <w:rFonts w:ascii="Arial" w:hAnsi="Arial" w:cs="Arial"/>
        <w:sz w:val="24"/>
      </w:rPr>
      <w:pict w14:anchorId="59147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81.5pt;height:21pt">
          <v:imagedata r:id="rId1" o:title="Callywith associate logos black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AB7B8" w14:textId="77777777" w:rsidR="00495BE2" w:rsidRDefault="00495BE2">
      <w:r>
        <w:separator/>
      </w:r>
    </w:p>
  </w:footnote>
  <w:footnote w:type="continuationSeparator" w:id="0">
    <w:p w14:paraId="7BD8290D" w14:textId="77777777" w:rsidR="00495BE2" w:rsidRDefault="00495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1163" w14:textId="77777777" w:rsidR="002639F7" w:rsidRPr="00A81542" w:rsidRDefault="00000000" w:rsidP="00A81542">
    <w:pPr>
      <w:pStyle w:val="Header"/>
      <w:jc w:val="center"/>
    </w:pPr>
    <w:r>
      <w:pict w14:anchorId="5F339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63.75pt">
          <v:imagedata r:id="rId1" o:title="V1 Callywith logo colou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5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879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1064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10602A"/>
    <w:multiLevelType w:val="hybridMultilevel"/>
    <w:tmpl w:val="00C6E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55A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B7457C"/>
    <w:multiLevelType w:val="hybridMultilevel"/>
    <w:tmpl w:val="A8428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8B49AD"/>
    <w:multiLevelType w:val="hybridMultilevel"/>
    <w:tmpl w:val="843A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87F72"/>
    <w:multiLevelType w:val="hybridMultilevel"/>
    <w:tmpl w:val="1436B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70D8D"/>
    <w:multiLevelType w:val="hybridMultilevel"/>
    <w:tmpl w:val="FF366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9110F"/>
    <w:multiLevelType w:val="hybridMultilevel"/>
    <w:tmpl w:val="1EA28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90CDF"/>
    <w:multiLevelType w:val="hybridMultilevel"/>
    <w:tmpl w:val="0394A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96B2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693992675">
    <w:abstractNumId w:val="4"/>
  </w:num>
  <w:num w:numId="2" w16cid:durableId="1546212251">
    <w:abstractNumId w:val="1"/>
  </w:num>
  <w:num w:numId="3" w16cid:durableId="850142601">
    <w:abstractNumId w:val="2"/>
  </w:num>
  <w:num w:numId="4" w16cid:durableId="1204753766">
    <w:abstractNumId w:val="0"/>
  </w:num>
  <w:num w:numId="5" w16cid:durableId="679623158">
    <w:abstractNumId w:val="6"/>
  </w:num>
  <w:num w:numId="6" w16cid:durableId="74673307">
    <w:abstractNumId w:val="11"/>
  </w:num>
  <w:num w:numId="7" w16cid:durableId="1819178864">
    <w:abstractNumId w:val="3"/>
  </w:num>
  <w:num w:numId="8" w16cid:durableId="1443840139">
    <w:abstractNumId w:val="8"/>
  </w:num>
  <w:num w:numId="9" w16cid:durableId="1900624813">
    <w:abstractNumId w:val="7"/>
  </w:num>
  <w:num w:numId="10" w16cid:durableId="1024332671">
    <w:abstractNumId w:val="10"/>
  </w:num>
  <w:num w:numId="11" w16cid:durableId="1956477847">
    <w:abstractNumId w:val="9"/>
  </w:num>
  <w:num w:numId="12" w16cid:durableId="1842428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27A"/>
    <w:rsid w:val="00001376"/>
    <w:rsid w:val="00046CDB"/>
    <w:rsid w:val="000D5CAB"/>
    <w:rsid w:val="000F121F"/>
    <w:rsid w:val="000F25FC"/>
    <w:rsid w:val="00102EC6"/>
    <w:rsid w:val="00132DB5"/>
    <w:rsid w:val="00166E32"/>
    <w:rsid w:val="00180A65"/>
    <w:rsid w:val="00186426"/>
    <w:rsid w:val="00190027"/>
    <w:rsid w:val="001936C2"/>
    <w:rsid w:val="001F74F3"/>
    <w:rsid w:val="00225C29"/>
    <w:rsid w:val="002345D2"/>
    <w:rsid w:val="00234D5D"/>
    <w:rsid w:val="00254481"/>
    <w:rsid w:val="00256C24"/>
    <w:rsid w:val="002639F7"/>
    <w:rsid w:val="00272BB1"/>
    <w:rsid w:val="002749F8"/>
    <w:rsid w:val="00307FBB"/>
    <w:rsid w:val="00323597"/>
    <w:rsid w:val="00333555"/>
    <w:rsid w:val="00365ABD"/>
    <w:rsid w:val="00371FCB"/>
    <w:rsid w:val="0038375D"/>
    <w:rsid w:val="0038487E"/>
    <w:rsid w:val="003D431E"/>
    <w:rsid w:val="003E0A9E"/>
    <w:rsid w:val="004129C4"/>
    <w:rsid w:val="00442D78"/>
    <w:rsid w:val="004474B4"/>
    <w:rsid w:val="00447690"/>
    <w:rsid w:val="00452033"/>
    <w:rsid w:val="0049104B"/>
    <w:rsid w:val="00495BE2"/>
    <w:rsid w:val="004A1C89"/>
    <w:rsid w:val="004F5AFD"/>
    <w:rsid w:val="0052434F"/>
    <w:rsid w:val="005315DF"/>
    <w:rsid w:val="005A4C6E"/>
    <w:rsid w:val="005A6F68"/>
    <w:rsid w:val="005B0642"/>
    <w:rsid w:val="005D0216"/>
    <w:rsid w:val="005F1009"/>
    <w:rsid w:val="00601206"/>
    <w:rsid w:val="00606041"/>
    <w:rsid w:val="00610F34"/>
    <w:rsid w:val="00632E95"/>
    <w:rsid w:val="0066585E"/>
    <w:rsid w:val="00675EF8"/>
    <w:rsid w:val="006D57FA"/>
    <w:rsid w:val="006F724A"/>
    <w:rsid w:val="00700D65"/>
    <w:rsid w:val="00701878"/>
    <w:rsid w:val="007314E4"/>
    <w:rsid w:val="0075166F"/>
    <w:rsid w:val="007D373B"/>
    <w:rsid w:val="007D4D72"/>
    <w:rsid w:val="008068E0"/>
    <w:rsid w:val="008B230D"/>
    <w:rsid w:val="008E0B2C"/>
    <w:rsid w:val="008F1B03"/>
    <w:rsid w:val="009137DE"/>
    <w:rsid w:val="00962681"/>
    <w:rsid w:val="00962EF5"/>
    <w:rsid w:val="0097727A"/>
    <w:rsid w:val="009870B1"/>
    <w:rsid w:val="009B1955"/>
    <w:rsid w:val="009E6115"/>
    <w:rsid w:val="009F117C"/>
    <w:rsid w:val="00A31968"/>
    <w:rsid w:val="00A34202"/>
    <w:rsid w:val="00A62DBB"/>
    <w:rsid w:val="00A81542"/>
    <w:rsid w:val="00A93D51"/>
    <w:rsid w:val="00AD569D"/>
    <w:rsid w:val="00AF4311"/>
    <w:rsid w:val="00B04752"/>
    <w:rsid w:val="00B47A90"/>
    <w:rsid w:val="00B65A30"/>
    <w:rsid w:val="00B82AF1"/>
    <w:rsid w:val="00B97FB5"/>
    <w:rsid w:val="00BA290F"/>
    <w:rsid w:val="00BD6B1B"/>
    <w:rsid w:val="00BE6A64"/>
    <w:rsid w:val="00BF5205"/>
    <w:rsid w:val="00BF5C41"/>
    <w:rsid w:val="00C215A9"/>
    <w:rsid w:val="00C22682"/>
    <w:rsid w:val="00C70F5A"/>
    <w:rsid w:val="00C76F09"/>
    <w:rsid w:val="00CA027B"/>
    <w:rsid w:val="00CC3881"/>
    <w:rsid w:val="00CD6B9C"/>
    <w:rsid w:val="00CE18CE"/>
    <w:rsid w:val="00D07DFF"/>
    <w:rsid w:val="00D17DFD"/>
    <w:rsid w:val="00D4048F"/>
    <w:rsid w:val="00D404BB"/>
    <w:rsid w:val="00D64CB0"/>
    <w:rsid w:val="00DC4052"/>
    <w:rsid w:val="00DE0B81"/>
    <w:rsid w:val="00DF48FA"/>
    <w:rsid w:val="00E0566C"/>
    <w:rsid w:val="00E11CD7"/>
    <w:rsid w:val="00E32049"/>
    <w:rsid w:val="00E55999"/>
    <w:rsid w:val="00E7074F"/>
    <w:rsid w:val="00EA5749"/>
    <w:rsid w:val="00EB6282"/>
    <w:rsid w:val="00EC5626"/>
    <w:rsid w:val="00EE6986"/>
    <w:rsid w:val="00F61762"/>
    <w:rsid w:val="00F75D98"/>
    <w:rsid w:val="00F97113"/>
    <w:rsid w:val="00FA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58E4C"/>
  <w15:chartTrackingRefBased/>
  <w15:docId w15:val="{31DD9ADA-6280-40B4-8B4D-8D3E8C5C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870B1"/>
    <w:pPr>
      <w:keepNext/>
      <w:outlineLvl w:val="4"/>
    </w:pPr>
    <w:rPr>
      <w:rFonts w:ascii="Futura Medium" w:hAnsi="Futura Medium"/>
      <w:b/>
      <w:bCs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9F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639F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61762"/>
  </w:style>
  <w:style w:type="table" w:styleId="TableGrid">
    <w:name w:val="Table Grid"/>
    <w:basedOn w:val="TableNormal"/>
    <w:uiPriority w:val="59"/>
    <w:rsid w:val="0075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75166F"/>
  </w:style>
  <w:style w:type="character" w:customStyle="1" w:styleId="Heading5Char">
    <w:name w:val="Heading 5 Char"/>
    <w:link w:val="Heading5"/>
    <w:rsid w:val="009870B1"/>
    <w:rPr>
      <w:rFonts w:ascii="Futura Medium" w:hAnsi="Futura Medium"/>
      <w:b/>
      <w:bCs/>
      <w:sz w:val="22"/>
      <w:szCs w:val="24"/>
      <w:lang w:eastAsia="en-US"/>
    </w:rPr>
  </w:style>
  <w:style w:type="paragraph" w:customStyle="1" w:styleId="Default">
    <w:name w:val="Default"/>
    <w:rsid w:val="00C226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10FD10B80144F99F1F9DD47F6B86A" ma:contentTypeVersion="12" ma:contentTypeDescription="Create a new document." ma:contentTypeScope="" ma:versionID="8a74b07af5cb504740fec2dbe09f3f30">
  <xsd:schema xmlns:xsd="http://www.w3.org/2001/XMLSchema" xmlns:xs="http://www.w3.org/2001/XMLSchema" xmlns:p="http://schemas.microsoft.com/office/2006/metadata/properties" xmlns:ns2="3e2b065d-a076-4537-88ca-8a0675b8bc9b" xmlns:ns3="84925e4f-3fb8-4c75-975f-9f0d1695fe1f" targetNamespace="http://schemas.microsoft.com/office/2006/metadata/properties" ma:root="true" ma:fieldsID="aeca89e13577a6a31064966471046f0e" ns2:_="" ns3:_="">
    <xsd:import namespace="3e2b065d-a076-4537-88ca-8a0675b8bc9b"/>
    <xsd:import namespace="84925e4f-3fb8-4c75-975f-9f0d1695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b065d-a076-4537-88ca-8a0675b8b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25e4f-3fb8-4c75-975f-9f0d1695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DF286-2FBF-4155-AC2D-69FB78BE5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3B20FC-5E1A-447B-B442-CED5A3D7A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b065d-a076-4537-88ca-8a0675b8bc9b"/>
    <ds:schemaRef ds:uri="84925e4f-3fb8-4c75-975f-9f0d1695f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28DCA-50D2-4912-98C6-BDB91B7758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Truro College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Truro College</dc:creator>
  <cp:keywords/>
  <cp:lastModifiedBy>Rae Loom</cp:lastModifiedBy>
  <cp:revision>18</cp:revision>
  <cp:lastPrinted>2020-09-25T15:43:00Z</cp:lastPrinted>
  <dcterms:created xsi:type="dcterms:W3CDTF">2024-01-03T15:18:00Z</dcterms:created>
  <dcterms:modified xsi:type="dcterms:W3CDTF">2025-04-01T13:04:00Z</dcterms:modified>
</cp:coreProperties>
</file>