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433.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cfe2f3"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Teaching  Assistant</w:t>
            </w:r>
          </w:p>
        </w:tc>
      </w:tr>
      <w:tr>
        <w:trPr>
          <w:cantSplit w:val="0"/>
          <w:trHeight w:val="396" w:hRule="atLeast"/>
          <w:tblHeader w:val="0"/>
        </w:trPr>
        <w:tc>
          <w:tcPr>
            <w:tcBorders>
              <w:left w:color="000000" w:space="0" w:sz="12" w:val="single"/>
              <w:right w:color="000000" w:space="0" w:sz="12" w:val="single"/>
            </w:tcBorders>
            <w:shd w:fill="cfe2f3"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Mary’s Catholic College</w:t>
            </w:r>
          </w:p>
        </w:tc>
      </w:tr>
      <w:tr>
        <w:trPr>
          <w:cantSplit w:val="0"/>
          <w:trHeight w:val="412" w:hRule="atLeast"/>
          <w:tblHeader w:val="0"/>
        </w:trPr>
        <w:tc>
          <w:tcPr>
            <w:tcBorders>
              <w:left w:color="000000" w:space="0" w:sz="12" w:val="single"/>
              <w:right w:color="000000" w:space="0" w:sz="12" w:val="single"/>
            </w:tcBorders>
            <w:shd w:fill="cfe2f3"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w:t>
            </w:r>
          </w:p>
        </w:tc>
        <w:tc>
          <w:tcPr>
            <w:tcBorders>
              <w:left w:color="000000" w:space="0" w:sz="12" w:val="single"/>
              <w:right w:color="000000" w:space="0" w:sz="12" w:val="single"/>
            </w:tcBorders>
          </w:tcPr>
          <w:p w:rsidR="00000000" w:rsidDel="00000000" w:rsidP="00000000" w:rsidRDefault="00000000" w:rsidRPr="00000000" w14:paraId="0000000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SENDCO</w:t>
            </w:r>
          </w:p>
        </w:tc>
      </w:tr>
      <w:tr>
        <w:trPr>
          <w:cantSplit w:val="0"/>
          <w:trHeight w:val="452" w:hRule="atLeast"/>
          <w:tblHeader w:val="0"/>
        </w:trPr>
        <w:tc>
          <w:tcPr>
            <w:tcBorders>
              <w:left w:color="000000" w:space="0" w:sz="12" w:val="single"/>
              <w:bottom w:color="000000" w:space="0" w:sz="12" w:val="single"/>
              <w:right w:color="000000" w:space="0" w:sz="12" w:val="single"/>
            </w:tcBorders>
            <w:shd w:fill="cfe2f3"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Band D, scale point 6-7 £21,968-£22,369 FTE, (£17,211-17,525 actual)</w:t>
            </w:r>
          </w:p>
          <w:p w:rsidR="00000000" w:rsidDel="00000000" w:rsidP="00000000" w:rsidRDefault="00000000" w:rsidRPr="00000000" w14:paraId="0000000D">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a full-time, permanent contract. This post is 32.5 hours per week, 39 weeks per year (term time plus INSET days)</w:t>
            </w:r>
          </w:p>
        </w:tc>
      </w:tr>
    </w:tbl>
    <w:p w:rsidR="00000000" w:rsidDel="00000000" w:rsidP="00000000" w:rsidRDefault="00000000" w:rsidRPr="00000000" w14:paraId="0000000F">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433.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1">
            <w:pPr>
              <w:spacing w:before="3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 support in the planning, delivering and assessment within the classroom or Base facility for those children identified as having SEND needs. St. Mary’s has an LA funded Autism Base and an SEMH provision where teaching assistants will work collaboratively with specialist staff within a smaller and more specialist provision. There are opportunities to work across both the specialist and mainstream in this school. </w:t>
            </w:r>
            <w:r w:rsidDel="00000000" w:rsidR="00000000" w:rsidRPr="00000000">
              <w:rPr>
                <w:rtl w:val="0"/>
              </w:rPr>
            </w:r>
          </w:p>
        </w:tc>
      </w:tr>
    </w:tbl>
    <w:p w:rsidR="00000000" w:rsidDel="00000000" w:rsidP="00000000" w:rsidRDefault="00000000" w:rsidRPr="00000000" w14:paraId="00000012">
      <w:pPr>
        <w:spacing w:before="30" w:line="276" w:lineRule="auto"/>
        <w:rPr>
          <w:rFonts w:ascii="Arial" w:cs="Arial" w:eastAsia="Arial" w:hAnsi="Arial"/>
          <w:sz w:val="22"/>
          <w:szCs w:val="22"/>
        </w:rPr>
      </w:pPr>
      <w:r w:rsidDel="00000000" w:rsidR="00000000" w:rsidRPr="00000000">
        <w:rPr>
          <w:rtl w:val="0"/>
        </w:rPr>
      </w:r>
    </w:p>
    <w:tbl>
      <w:tblPr>
        <w:tblStyle w:val="Table3"/>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3">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4">
            <w:pPr>
              <w:spacing w:before="30" w:line="276"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15">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Specific Duties and Responsibilities</w:t>
            </w:r>
            <w:r w:rsidDel="00000000" w:rsidR="00000000" w:rsidRPr="00000000">
              <w:rPr>
                <w:rtl w:val="0"/>
              </w:rPr>
            </w:r>
          </w:p>
          <w:p w:rsidR="00000000" w:rsidDel="00000000" w:rsidP="00000000" w:rsidRDefault="00000000" w:rsidRPr="00000000" w14:paraId="00000016">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1. Support for students</w:t>
            </w:r>
            <w:r w:rsidDel="00000000" w:rsidR="00000000" w:rsidRPr="00000000">
              <w:rPr>
                <w:rtl w:val="0"/>
              </w:rPr>
            </w:r>
          </w:p>
          <w:p w:rsidR="00000000" w:rsidDel="00000000" w:rsidP="00000000" w:rsidRDefault="00000000" w:rsidRPr="00000000" w14:paraId="00000018">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promote students' development in a safe, secure, challenging environment</w:t>
            </w:r>
          </w:p>
          <w:p w:rsidR="00000000" w:rsidDel="00000000" w:rsidP="00000000" w:rsidRDefault="00000000" w:rsidRPr="00000000" w14:paraId="00000019">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have regard for the safety and well-being of the student at all times</w:t>
            </w:r>
          </w:p>
          <w:p w:rsidR="00000000" w:rsidDel="00000000" w:rsidP="00000000" w:rsidRDefault="00000000" w:rsidRPr="00000000" w14:paraId="0000001A">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meet the physical/medical needs of the student according to a student’s individual care plan whilst encouraging independence wherever possible.  Medical needs include the administration of medicines by mouth or other medical procedures provided appropriate training has been given by an appropriate person</w:t>
            </w:r>
          </w:p>
          <w:p w:rsidR="00000000" w:rsidDel="00000000" w:rsidP="00000000" w:rsidRDefault="00000000" w:rsidRPr="00000000" w14:paraId="0000001B">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develop an understanding of the student's specific needs in order to help them learn as effectively as possible</w:t>
            </w:r>
          </w:p>
          <w:p w:rsidR="00000000" w:rsidDel="00000000" w:rsidP="00000000" w:rsidRDefault="00000000" w:rsidRPr="00000000" w14:paraId="0000001C">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participate in students' play and extend and stimulate language through conversation</w:t>
            </w:r>
          </w:p>
          <w:p w:rsidR="00000000" w:rsidDel="00000000" w:rsidP="00000000" w:rsidRDefault="00000000" w:rsidRPr="00000000" w14:paraId="0000001D">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focus on individual students to ensure their needs are being met within the group</w:t>
            </w:r>
          </w:p>
          <w:p w:rsidR="00000000" w:rsidDel="00000000" w:rsidP="00000000" w:rsidRDefault="00000000" w:rsidRPr="00000000" w14:paraId="0000001E">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inclusion within the classroom</w:t>
            </w:r>
          </w:p>
          <w:p w:rsidR="00000000" w:rsidDel="00000000" w:rsidP="00000000" w:rsidRDefault="00000000" w:rsidRPr="00000000" w14:paraId="0000001F">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display students' work to reflect their achievement</w:t>
            </w:r>
          </w:p>
          <w:p w:rsidR="00000000" w:rsidDel="00000000" w:rsidP="00000000" w:rsidRDefault="00000000" w:rsidRPr="00000000" w14:paraId="00000020">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good personal hygiene and assist with necessary self-help skills (feeding, toileting, dressing etc.)</w:t>
            </w:r>
          </w:p>
          <w:p w:rsidR="00000000" w:rsidDel="00000000" w:rsidP="00000000" w:rsidRDefault="00000000" w:rsidRPr="00000000" w14:paraId="00000021">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students to interact with others and engage in activities led by the teacher</w:t>
            </w:r>
          </w:p>
          <w:p w:rsidR="00000000" w:rsidDel="00000000" w:rsidP="00000000" w:rsidRDefault="00000000" w:rsidRPr="00000000" w14:paraId="00000022">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in the supervision of students on outings and visits</w:t>
            </w:r>
          </w:p>
          <w:p w:rsidR="00000000" w:rsidDel="00000000" w:rsidP="00000000" w:rsidRDefault="00000000" w:rsidRPr="00000000" w14:paraId="00000023">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development of students’ social and communication skills</w:t>
            </w:r>
          </w:p>
          <w:p w:rsidR="00000000" w:rsidDel="00000000" w:rsidP="00000000" w:rsidRDefault="00000000" w:rsidRPr="00000000" w14:paraId="00000024">
            <w:pPr>
              <w:numPr>
                <w:ilvl w:val="0"/>
                <w:numId w:val="9"/>
              </w:numPr>
              <w:spacing w:before="120" w:lineRule="auto"/>
              <w:ind w:left="36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 facilitate small group or 1-1 interventions as directed by the SENDCO (homework club, social skills etc.)</w:t>
            </w:r>
          </w:p>
          <w:p w:rsidR="00000000" w:rsidDel="00000000" w:rsidP="00000000" w:rsidRDefault="00000000" w:rsidRPr="00000000" w14:paraId="00000025">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provision of Access Arrangements for internal and external exams and assessments (reader, scribe, supervised rest breaks)</w:t>
            </w:r>
          </w:p>
          <w:p w:rsidR="00000000" w:rsidDel="00000000" w:rsidP="00000000" w:rsidRDefault="00000000" w:rsidRPr="00000000" w14:paraId="00000026">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2. Support for Teachers</w:t>
            </w:r>
            <w:r w:rsidDel="00000000" w:rsidR="00000000" w:rsidRPr="00000000">
              <w:rPr>
                <w:rtl w:val="0"/>
              </w:rPr>
            </w:r>
          </w:p>
          <w:p w:rsidR="00000000" w:rsidDel="00000000" w:rsidP="00000000" w:rsidRDefault="00000000" w:rsidRPr="00000000" w14:paraId="00000028">
            <w:pPr>
              <w:numPr>
                <w:ilvl w:val="0"/>
                <w:numId w:val="4"/>
              </w:numPr>
              <w:spacing w:before="120" w:lineRule="auto"/>
              <w:ind w:left="36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 liaise with teachers regarding learning in the lesson </w:t>
            </w:r>
          </w:p>
          <w:p w:rsidR="00000000" w:rsidDel="00000000" w:rsidP="00000000" w:rsidRDefault="00000000" w:rsidRPr="00000000" w14:paraId="00000029">
            <w:pPr>
              <w:numPr>
                <w:ilvl w:val="0"/>
                <w:numId w:val="4"/>
              </w:numPr>
              <w:spacing w:before="120" w:lineRule="auto"/>
              <w:ind w:left="36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 work with other staff following and being part of person centred plans (PCPs) </w:t>
            </w:r>
          </w:p>
          <w:p w:rsidR="00000000" w:rsidDel="00000000" w:rsidP="00000000" w:rsidRDefault="00000000" w:rsidRPr="00000000" w14:paraId="0000002A">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use, tidy and clean equipment after use and assist in the general preparation and tidying of the classroom</w:t>
            </w:r>
          </w:p>
          <w:p w:rsidR="00000000" w:rsidDel="00000000" w:rsidP="00000000" w:rsidRDefault="00000000" w:rsidRPr="00000000" w14:paraId="0000002B">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gather information from parents/carers as requested</w:t>
            </w:r>
          </w:p>
          <w:p w:rsidR="00000000" w:rsidDel="00000000" w:rsidP="00000000" w:rsidRDefault="00000000" w:rsidRPr="00000000" w14:paraId="0000002C">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parents working in schools</w:t>
            </w:r>
          </w:p>
          <w:p w:rsidR="00000000" w:rsidDel="00000000" w:rsidP="00000000" w:rsidRDefault="00000000" w:rsidRPr="00000000" w14:paraId="0000002D">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student problems/progress/achievements and report to the teacher as agreed</w:t>
            </w:r>
          </w:p>
          <w:p w:rsidR="00000000" w:rsidDel="00000000" w:rsidP="00000000" w:rsidRDefault="00000000" w:rsidRPr="00000000" w14:paraId="0000002E">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 record keeping as requested</w:t>
            </w:r>
          </w:p>
          <w:p w:rsidR="00000000" w:rsidDel="00000000" w:rsidP="00000000" w:rsidRDefault="00000000" w:rsidRPr="00000000" w14:paraId="0000002F">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provide clerical support e.g. photocopying. filing, receiving and passing money to the school secretary</w:t>
            </w:r>
          </w:p>
          <w:p w:rsidR="00000000" w:rsidDel="00000000" w:rsidP="00000000" w:rsidRDefault="00000000" w:rsidRPr="00000000" w14:paraId="00000030">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within established disciplinary policy to anticipate and manage behaviour constructively, promoting self-control and independence</w:t>
            </w:r>
          </w:p>
          <w:p w:rsidR="00000000" w:rsidDel="00000000" w:rsidP="00000000" w:rsidRDefault="00000000" w:rsidRPr="00000000" w14:paraId="00000031">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3. Support for the School</w:t>
            </w:r>
            <w:r w:rsidDel="00000000" w:rsidR="00000000" w:rsidRPr="00000000">
              <w:rPr>
                <w:rtl w:val="0"/>
              </w:rPr>
            </w:r>
          </w:p>
          <w:p w:rsidR="00000000" w:rsidDel="00000000" w:rsidP="00000000" w:rsidRDefault="00000000" w:rsidRPr="00000000" w14:paraId="00000033">
            <w:pPr>
              <w:numPr>
                <w:ilvl w:val="0"/>
                <w:numId w:val="10"/>
              </w:numPr>
              <w:spacing w:before="120" w:lineRule="auto"/>
              <w:ind w:left="36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 work alongside other professionals in assessing children’s progress/needs</w:t>
            </w:r>
          </w:p>
          <w:p w:rsidR="00000000" w:rsidDel="00000000" w:rsidP="00000000" w:rsidRDefault="00000000" w:rsidRPr="00000000" w14:paraId="00000034">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appropriate staff meetings as required</w:t>
            </w:r>
          </w:p>
          <w:p w:rsidR="00000000" w:rsidDel="00000000" w:rsidP="00000000" w:rsidRDefault="00000000" w:rsidRPr="00000000" w14:paraId="00000035">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parents working in schools</w:t>
            </w:r>
          </w:p>
          <w:p w:rsidR="00000000" w:rsidDel="00000000" w:rsidP="00000000" w:rsidRDefault="00000000" w:rsidRPr="00000000" w14:paraId="00000036">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7">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as a member of the staff team in all relevant activities to develop the school</w:t>
            </w:r>
          </w:p>
          <w:p w:rsidR="00000000" w:rsidDel="00000000" w:rsidP="00000000" w:rsidRDefault="00000000" w:rsidRPr="00000000" w14:paraId="00000038">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knowledge of all whole school policies and implement them as relevant to their role in the life of the school, promoting the ethos of the school</w:t>
            </w:r>
          </w:p>
          <w:p w:rsidR="00000000" w:rsidDel="00000000" w:rsidP="00000000" w:rsidRDefault="00000000" w:rsidRPr="00000000" w14:paraId="00000039">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all Health &amp; Safety issues</w:t>
            </w:r>
          </w:p>
          <w:p w:rsidR="00000000" w:rsidDel="00000000" w:rsidP="00000000" w:rsidRDefault="00000000" w:rsidRPr="00000000" w14:paraId="0000003A">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B">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treat all information relating to a student as strictly confidential, and refer all enquiries, other than from professional, to the Headteacher</w:t>
            </w:r>
          </w:p>
          <w:p w:rsidR="00000000" w:rsidDel="00000000" w:rsidP="00000000" w:rsidRDefault="00000000" w:rsidRPr="00000000" w14:paraId="0000003C">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and encourage students on Childcare courses, Work Experience etc.</w:t>
            </w:r>
          </w:p>
          <w:p w:rsidR="00000000" w:rsidDel="00000000" w:rsidP="00000000" w:rsidRDefault="00000000" w:rsidRPr="00000000" w14:paraId="0000003D">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 proactive member of the school </w:t>
            </w:r>
          </w:p>
          <w:p w:rsidR="00000000" w:rsidDel="00000000" w:rsidP="00000000" w:rsidRDefault="00000000" w:rsidRPr="00000000" w14:paraId="0000003E">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relevant professional development to update knowledge</w:t>
            </w:r>
          </w:p>
          <w:p w:rsidR="00000000" w:rsidDel="00000000" w:rsidP="00000000" w:rsidRDefault="00000000" w:rsidRPr="00000000" w14:paraId="0000003F">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4. Support for the Curriculum</w:t>
            </w:r>
            <w:r w:rsidDel="00000000" w:rsidR="00000000" w:rsidRPr="00000000">
              <w:rPr>
                <w:rtl w:val="0"/>
              </w:rPr>
            </w:r>
          </w:p>
          <w:p w:rsidR="00000000" w:rsidDel="00000000" w:rsidP="00000000" w:rsidRDefault="00000000" w:rsidRPr="00000000" w14:paraId="00000041">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prepare and undertake specific activities and supporting students to understand instructions and in respect of any learning strategies</w:t>
            </w:r>
          </w:p>
          <w:p w:rsidR="00000000" w:rsidDel="00000000" w:rsidP="00000000" w:rsidRDefault="00000000" w:rsidRPr="00000000" w14:paraId="00000042">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students in using basic ICT as directed, developing student's competence and independence in its use</w:t>
            </w:r>
          </w:p>
          <w:p w:rsidR="00000000" w:rsidDel="00000000" w:rsidP="00000000" w:rsidRDefault="00000000" w:rsidRPr="00000000" w14:paraId="00000043">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and maintain equipment, indoors and outdoors</w:t>
            </w:r>
          </w:p>
          <w:p w:rsidR="00000000" w:rsidDel="00000000" w:rsidP="00000000" w:rsidRDefault="00000000" w:rsidRPr="00000000" w14:paraId="00000044">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GENERAL</w:t>
            </w:r>
            <w:r w:rsidDel="00000000" w:rsidR="00000000" w:rsidRPr="00000000">
              <w:rPr>
                <w:rtl w:val="0"/>
              </w:rPr>
            </w:r>
          </w:p>
          <w:p w:rsidR="00000000" w:rsidDel="00000000" w:rsidP="00000000" w:rsidRDefault="00000000" w:rsidRPr="00000000" w14:paraId="00000046">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Teaching Assistant may be called upon to perform other duties that the Head teacher considers reasonable, that are commensurate with the grading and designation of the post</w:t>
            </w:r>
          </w:p>
          <w:p w:rsidR="00000000" w:rsidDel="00000000" w:rsidP="00000000" w:rsidRDefault="00000000" w:rsidRPr="00000000" w14:paraId="00000047">
            <w:pPr>
              <w:spacing w:after="160" w:line="276" w:lineRule="auto"/>
              <w:ind w:left="0" w:firstLine="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48">
            <w:pPr>
              <w:spacing w:before="30" w:line="276"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49">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4A">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4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4C">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4D">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4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classroom environment</w:t>
            </w:r>
          </w:p>
        </w:tc>
      </w:tr>
    </w:tbl>
    <w:p w:rsidR="00000000" w:rsidDel="00000000" w:rsidP="00000000" w:rsidRDefault="00000000" w:rsidRPr="00000000" w14:paraId="0000004F">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50">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51">
            <w:pPr>
              <w:pStyle w:val="Heading1"/>
              <w:numPr>
                <w:ilvl w:val="0"/>
                <w:numId w:val="8"/>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52">
            <w:pPr>
              <w:pStyle w:val="Heading1"/>
              <w:numPr>
                <w:ilvl w:val="0"/>
                <w:numId w:val="8"/>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53">
            <w:pPr>
              <w:numPr>
                <w:ilvl w:val="0"/>
                <w:numId w:val="8"/>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54">
            <w:pPr>
              <w:pStyle w:val="Heading1"/>
              <w:numPr>
                <w:ilvl w:val="0"/>
                <w:numId w:val="8"/>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55">
            <w:pPr>
              <w:pStyle w:val="Heading1"/>
              <w:numPr>
                <w:ilvl w:val="0"/>
                <w:numId w:val="8"/>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56">
            <w:pPr>
              <w:numPr>
                <w:ilvl w:val="0"/>
                <w:numId w:val="8"/>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57">
            <w:pPr>
              <w:numPr>
                <w:ilvl w:val="0"/>
                <w:numId w:val="8"/>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58">
            <w:pPr>
              <w:numPr>
                <w:ilvl w:val="0"/>
                <w:numId w:val="8"/>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59">
            <w:pPr>
              <w:numPr>
                <w:ilvl w:val="0"/>
                <w:numId w:val="8"/>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5A">
            <w:pPr>
              <w:numPr>
                <w:ilvl w:val="0"/>
                <w:numId w:val="8"/>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5B">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5C">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5D">
      <w:pPr>
        <w:pStyle w:val="Title"/>
        <w:spacing w:before="30" w:line="276" w:lineRule="auto"/>
        <w:rPr>
          <w:rFonts w:ascii="Calibri" w:cs="Calibri" w:eastAsia="Calibri" w:hAnsi="Calibri"/>
          <w:i w:val="1"/>
          <w:color w:val="222222"/>
          <w:sz w:val="22"/>
          <w:szCs w:val="22"/>
          <w:highlight w:val="white"/>
        </w:rPr>
      </w:pPr>
      <w:r w:rsidDel="00000000" w:rsidR="00000000" w:rsidRPr="00000000">
        <w:rPr>
          <w:rFonts w:ascii="Calibri" w:cs="Calibri" w:eastAsia="Calibri" w:hAnsi="Calibri"/>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p>
    <w:p w:rsidR="00000000" w:rsidDel="00000000" w:rsidP="00000000" w:rsidRDefault="00000000" w:rsidRPr="00000000" w14:paraId="0000005E">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5F">
      <w:pPr>
        <w:ind w:left="35"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Style w:val="Title"/>
        <w:spacing w:before="30" w:line="276" w:lineRule="auto"/>
        <w:jc w:val="left"/>
        <w:rPr>
          <w:color w:val="333399"/>
          <w:sz w:val="22"/>
          <w:szCs w:val="22"/>
        </w:rPr>
      </w:pPr>
      <w:r w:rsidDel="00000000" w:rsidR="00000000" w:rsidRPr="00000000">
        <w:br w:type="page"/>
      </w:r>
      <w:r w:rsidDel="00000000" w:rsidR="00000000" w:rsidRPr="00000000">
        <w:rPr>
          <w:color w:val="333399"/>
          <w:sz w:val="22"/>
          <w:szCs w:val="22"/>
          <w:rtl w:val="0"/>
        </w:rPr>
        <w:t xml:space="preserve">Person Specification</w:t>
      </w:r>
    </w:p>
    <w:p w:rsidR="00000000" w:rsidDel="00000000" w:rsidP="00000000" w:rsidRDefault="00000000" w:rsidRPr="00000000" w14:paraId="0000006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b w:val="1"/>
          <w:sz w:val="22"/>
          <w:szCs w:val="22"/>
        </w:rPr>
      </w:pPr>
      <w:r w:rsidDel="00000000" w:rsidR="00000000" w:rsidRPr="00000000">
        <w:rPr>
          <w:rtl w:val="0"/>
        </w:rPr>
      </w:r>
    </w:p>
    <w:tbl>
      <w:tblPr>
        <w:tblStyle w:val="Table7"/>
        <w:tblW w:w="1036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2"/>
        <w:gridCol w:w="5948"/>
        <w:gridCol w:w="1140"/>
        <w:gridCol w:w="1275"/>
        <w:tblGridChange w:id="0">
          <w:tblGrid>
            <w:gridCol w:w="2002"/>
            <w:gridCol w:w="5948"/>
            <w:gridCol w:w="1140"/>
            <w:gridCol w:w="1275"/>
          </w:tblGrid>
        </w:tblGridChange>
      </w:tblGrid>
      <w:tr>
        <w:trPr>
          <w:cantSplit w:val="0"/>
          <w:tblHeader w:val="0"/>
        </w:trPr>
        <w:tc>
          <w:tcPr>
            <w:shd w:fill="99ccff" w:val="clear"/>
          </w:tcPr>
          <w:p w:rsidR="00000000" w:rsidDel="00000000" w:rsidP="00000000" w:rsidRDefault="00000000" w:rsidRPr="00000000" w14:paraId="00000064">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Area</w:t>
            </w:r>
          </w:p>
        </w:tc>
        <w:tc>
          <w:tcPr>
            <w:shd w:fill="99ccff" w:val="clear"/>
          </w:tcPr>
          <w:p w:rsidR="00000000" w:rsidDel="00000000" w:rsidP="00000000" w:rsidRDefault="00000000" w:rsidRPr="00000000" w14:paraId="00000065">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requirements</w:t>
            </w:r>
          </w:p>
        </w:tc>
        <w:tc>
          <w:tcPr>
            <w:shd w:fill="99ccff" w:val="clear"/>
          </w:tcPr>
          <w:p w:rsidR="00000000" w:rsidDel="00000000" w:rsidP="00000000" w:rsidRDefault="00000000" w:rsidRPr="00000000" w14:paraId="00000066">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Essential/Desirable</w:t>
            </w:r>
          </w:p>
        </w:tc>
        <w:tc>
          <w:tcPr>
            <w:shd w:fill="99ccff" w:val="clear"/>
          </w:tcPr>
          <w:p w:rsidR="00000000" w:rsidDel="00000000" w:rsidP="00000000" w:rsidRDefault="00000000" w:rsidRPr="00000000" w14:paraId="00000067">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68">
            <w:pPr>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sz w:val="22"/>
                <w:szCs w:val="22"/>
              </w:rPr>
            </w:pPr>
            <w:r w:rsidDel="00000000" w:rsidR="00000000" w:rsidRPr="00000000">
              <w:rPr>
                <w:rFonts w:ascii="Arial" w:cs="Arial" w:eastAsia="Arial" w:hAnsi="Arial"/>
                <w:sz w:val="22"/>
                <w:szCs w:val="22"/>
                <w:rtl w:val="0"/>
              </w:rPr>
              <w:t xml:space="preserve">Demonstrable levels of numeracy &amp; literacy equivalent to GCSE (A-C)</w:t>
            </w:r>
          </w:p>
          <w:p w:rsidR="00000000" w:rsidDel="00000000" w:rsidP="00000000" w:rsidRDefault="00000000" w:rsidRPr="00000000" w14:paraId="000000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Attend induction training; training as appropriate and training relevant to the post, including behaviour management and Child Protection training</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sz w:val="22"/>
                <w:szCs w:val="22"/>
                <w:rtl w:val="0"/>
              </w:rPr>
              <w:t xml:space="preserve">Training in relevant learning strategies e.g. literacy</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0">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2">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7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7B">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C</w:t>
            </w:r>
          </w:p>
          <w:p w:rsidR="00000000" w:rsidDel="00000000" w:rsidP="00000000" w:rsidRDefault="00000000" w:rsidRPr="00000000" w14:paraId="0000007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C</w:t>
            </w:r>
          </w:p>
          <w:p w:rsidR="00000000" w:rsidDel="00000000" w:rsidP="00000000" w:rsidRDefault="00000000" w:rsidRPr="00000000" w14:paraId="00000082">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86">
            <w:pPr>
              <w:widowControl w:val="0"/>
              <w:spacing w:before="6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or caring for children in an educational setting</w:t>
            </w:r>
          </w:p>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with children having a range of special needs</w:t>
            </w:r>
          </w:p>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supporting pupils who require Access Arrangements</w:t>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delivering small group interventions e.g. social skills</w:t>
            </w:r>
          </w:p>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widowControl w:val="0"/>
              <w:spacing w:before="68"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9">
            <w:pPr>
              <w:jc w:val="left"/>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sz w:val="22"/>
                <w:szCs w:val="22"/>
                <w:rtl w:val="0"/>
              </w:rPr>
              <w:t xml:space="preserve">High level of personal motivation, organisation and drive</w:t>
            </w:r>
          </w:p>
          <w:p w:rsidR="00000000" w:rsidDel="00000000" w:rsidP="00000000" w:rsidRDefault="00000000" w:rsidRPr="00000000" w14:paraId="000000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sz w:val="22"/>
                <w:szCs w:val="22"/>
                <w:rtl w:val="0"/>
              </w:rPr>
              <w:t xml:space="preserve">Initiative</w:t>
            </w:r>
          </w:p>
          <w:p w:rsidR="00000000" w:rsidDel="00000000" w:rsidP="00000000" w:rsidRDefault="00000000" w:rsidRPr="00000000" w14:paraId="000000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sz w:val="22"/>
                <w:szCs w:val="22"/>
                <w:rtl w:val="0"/>
              </w:rPr>
              <w:t xml:space="preserve">Dynamic quality of teaching and use of innovative methods</w:t>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w:t>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challenge and motivate young people</w:t>
            </w:r>
          </w:p>
          <w:p w:rsidR="00000000" w:rsidDel="00000000" w:rsidP="00000000" w:rsidRDefault="00000000" w:rsidRPr="00000000" w14:paraId="000000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B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C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tc>
      </w:tr>
      <w:tr>
        <w:trPr>
          <w:cantSplit w:val="0"/>
          <w:trHeight w:val="1374" w:hRule="atLeast"/>
          <w:tblHeader w:val="0"/>
        </w:trPr>
        <w:tc>
          <w:tcPr>
            <w:shd w:fill="auto" w:val="clear"/>
          </w:tcPr>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sz w:val="22"/>
                <w:szCs w:val="22"/>
                <w:rtl w:val="0"/>
              </w:rPr>
              <w:t xml:space="preserve">D. Communication</w:t>
            </w:r>
          </w:p>
        </w:tc>
        <w:tc>
          <w:tcPr>
            <w:shd w:fill="auto" w:val="clear"/>
          </w:tcPr>
          <w:p w:rsidR="00000000" w:rsidDel="00000000" w:rsidP="00000000" w:rsidRDefault="00000000" w:rsidRPr="00000000" w14:paraId="000000D0">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communicate with, and manage, a wide range of people and abilities</w:t>
            </w:r>
          </w:p>
        </w:tc>
        <w:tc>
          <w:tcPr>
            <w:shd w:fill="auto" w:val="clear"/>
          </w:tcPr>
          <w:p w:rsidR="00000000" w:rsidDel="00000000" w:rsidP="00000000" w:rsidRDefault="00000000" w:rsidRPr="00000000" w14:paraId="000000D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D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6">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sz w:val="22"/>
                <w:szCs w:val="22"/>
                <w:rtl w:val="0"/>
              </w:rPr>
              <w:t xml:space="preserve">E. Personal Qualities</w:t>
            </w:r>
          </w:p>
        </w:tc>
        <w:tc>
          <w:tcPr>
            <w:shd w:fill="auto" w:val="clear"/>
          </w:tcPr>
          <w:p w:rsidR="00000000" w:rsidDel="00000000" w:rsidP="00000000" w:rsidRDefault="00000000" w:rsidRPr="00000000" w14:paraId="000000D8">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flexibly according to the needs of the service</w:t>
            </w:r>
          </w:p>
          <w:p w:rsidR="00000000" w:rsidDel="00000000" w:rsidP="00000000" w:rsidRDefault="00000000" w:rsidRPr="00000000" w14:paraId="000000D9">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on own initiative</w:t>
            </w:r>
          </w:p>
          <w:p w:rsidR="00000000" w:rsidDel="00000000" w:rsidP="00000000" w:rsidRDefault="00000000" w:rsidRPr="00000000" w14:paraId="000000DB">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Strong commitment to the ethos of the College</w:t>
            </w:r>
          </w:p>
        </w:tc>
        <w:tc>
          <w:tcPr>
            <w:shd w:fill="auto" w:val="clear"/>
          </w:tcPr>
          <w:p w:rsidR="00000000" w:rsidDel="00000000" w:rsidP="00000000" w:rsidRDefault="00000000" w:rsidRPr="00000000" w14:paraId="000000D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E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9">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EA">
            <w:pPr>
              <w:rPr>
                <w:rFonts w:ascii="Arial" w:cs="Arial" w:eastAsia="Arial" w:hAnsi="Arial"/>
                <w:sz w:val="22"/>
                <w:szCs w:val="22"/>
              </w:rPr>
            </w:pPr>
            <w:r w:rsidDel="00000000" w:rsidR="00000000" w:rsidRPr="00000000">
              <w:rPr>
                <w:rFonts w:ascii="Arial" w:cs="Arial" w:eastAsia="Arial" w:hAnsi="Arial"/>
                <w:sz w:val="22"/>
                <w:szCs w:val="22"/>
                <w:rtl w:val="0"/>
              </w:rPr>
              <w:t xml:space="preserve">F. Technology/IT Skills</w:t>
            </w:r>
          </w:p>
        </w:tc>
        <w:tc>
          <w:tcPr>
            <w:shd w:fill="auto" w:val="clear"/>
          </w:tcPr>
          <w:p w:rsidR="00000000" w:rsidDel="00000000" w:rsidP="00000000" w:rsidRDefault="00000000" w:rsidRPr="00000000" w14:paraId="000000EB">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Use of Microsoft Office software</w:t>
            </w:r>
          </w:p>
          <w:p w:rsidR="00000000" w:rsidDel="00000000" w:rsidP="00000000" w:rsidRDefault="00000000" w:rsidRPr="00000000" w14:paraId="000000EC">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learn new IT software quickly</w:t>
            </w:r>
          </w:p>
          <w:p w:rsidR="00000000" w:rsidDel="00000000" w:rsidP="00000000" w:rsidRDefault="00000000" w:rsidRPr="00000000" w14:paraId="000000EE">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ind w:right="192"/>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F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F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F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F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8">
            <w:pPr>
              <w:jc w:val="center"/>
              <w:rPr>
                <w:rFonts w:ascii="Arial" w:cs="Arial" w:eastAsia="Arial" w:hAnsi="Arial"/>
                <w:sz w:val="22"/>
                <w:szCs w:val="22"/>
              </w:rPr>
            </w:pPr>
            <w:r w:rsidDel="00000000" w:rsidR="00000000" w:rsidRPr="00000000">
              <w:rPr>
                <w:rtl w:val="0"/>
              </w:rPr>
            </w:r>
          </w:p>
        </w:tc>
      </w:tr>
      <w:tr>
        <w:trPr>
          <w:cantSplit w:val="0"/>
          <w:trHeight w:val="1155" w:hRule="atLeast"/>
          <w:tblHeader w:val="0"/>
        </w:trPr>
        <w:tc>
          <w:tcPr>
            <w:shd w:fill="auto" w:val="clear"/>
          </w:tcPr>
          <w:p w:rsidR="00000000" w:rsidDel="00000000" w:rsidP="00000000" w:rsidRDefault="00000000" w:rsidRPr="00000000" w14:paraId="000000F9">
            <w:pPr>
              <w:rPr>
                <w:rFonts w:ascii="Arial" w:cs="Arial" w:eastAsia="Arial" w:hAnsi="Arial"/>
                <w:sz w:val="22"/>
                <w:szCs w:val="22"/>
              </w:rPr>
            </w:pPr>
            <w:r w:rsidDel="00000000" w:rsidR="00000000" w:rsidRPr="00000000">
              <w:rPr>
                <w:rFonts w:ascii="Arial" w:cs="Arial" w:eastAsia="Arial" w:hAnsi="Arial"/>
                <w:sz w:val="22"/>
                <w:szCs w:val="22"/>
                <w:rtl w:val="0"/>
              </w:rPr>
              <w:t xml:space="preserve">H. Physical</w:t>
            </w:r>
          </w:p>
        </w:tc>
        <w:tc>
          <w:tcPr>
            <w:shd w:fill="auto" w:val="clear"/>
          </w:tcPr>
          <w:p w:rsidR="00000000" w:rsidDel="00000000" w:rsidP="00000000" w:rsidRDefault="00000000" w:rsidRPr="00000000" w14:paraId="000000FA">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Able to carry out the duties of the post with reasonable adjustments where necessary</w:t>
            </w:r>
          </w:p>
        </w:tc>
        <w:tc>
          <w:tcPr>
            <w:shd w:fill="auto" w:val="clear"/>
          </w:tcPr>
          <w:p w:rsidR="00000000" w:rsidDel="00000000" w:rsidP="00000000" w:rsidRDefault="00000000" w:rsidRPr="00000000" w14:paraId="000000F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F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D">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F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F">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10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101">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10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10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2"/>
      <w:szCs w:val="2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1"/>
    <w:qFormat w:val="1"/>
    <w:rsid w:val="009572EF"/>
    <w:pPr>
      <w:widowControl w:val="0"/>
      <w:autoSpaceDE w:val="0"/>
      <w:autoSpaceDN w:val="0"/>
      <w:spacing w:before="50"/>
      <w:ind w:left="380" w:hanging="223"/>
    </w:pPr>
    <w:rPr>
      <w:rFonts w:ascii="Arial" w:cs="Arial" w:eastAsia="Arial" w:hAnsi="Arial"/>
      <w:sz w:val="22"/>
      <w:szCs w:val="22"/>
      <w:lang w:bidi="en-GB"/>
    </w:rPr>
  </w:style>
  <w:style w:type="paragraph" w:styleId="TableParagraph" w:customStyle="1">
    <w:name w:val="Table Paragraph"/>
    <w:basedOn w:val="Normal"/>
    <w:uiPriority w:val="1"/>
    <w:qFormat w:val="1"/>
    <w:rsid w:val="002739CD"/>
    <w:pPr>
      <w:widowControl w:val="0"/>
      <w:autoSpaceDE w:val="0"/>
      <w:autoSpaceDN w:val="0"/>
      <w:spacing w:before="68"/>
      <w:ind w:left="104"/>
    </w:pPr>
    <w:rPr>
      <w:rFonts w:ascii="Arial" w:cs="Arial" w:eastAsia="Arial" w:hAnsi="Arial"/>
      <w:sz w:val="22"/>
      <w:szCs w:val="22"/>
      <w:lang w:bidi="en-GB"/>
    </w:rPr>
  </w:style>
  <w:style w:type="table" w:styleId="TableGrid" w:customStyle="1">
    <w:name w:val="TableGrid"/>
    <w:rsid w:val="00EE5801"/>
    <w:rPr>
      <w:rFonts w:asciiTheme="minorHAnsi" w:cstheme="minorBidi" w:eastAsiaTheme="minorEastAsia" w:hAnsiTheme="minorHAnsi"/>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PGfbHWkOLQEzaLmxntk3kRRNbA==">AMUW2mX8ohIs/1NdX159rOO4myl8kSrlQGMXME7j1WsANguO9pQafhL0fkD1q9CcbMkcsJUbbPHZcKi06b+W61g3hPg4zJIA4hAfrIWX5hRKgkIiGyQxPMQ=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2021-11-05T10:38:00Z</dcterms:created>
  <dc:creator>Josie Medforth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0x01010008108A4140C9DC42868ECF4DCC048555</vt:lpwstr>
  </property>
</Properties>
</file>