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790B" w14:textId="77777777" w:rsidR="00727064" w:rsidRDefault="00727064">
      <w:pPr>
        <w:jc w:val="center"/>
        <w:rPr>
          <w:b/>
        </w:rPr>
      </w:pPr>
    </w:p>
    <w:p w14:paraId="3FEA961B" w14:textId="77777777" w:rsidR="00727064" w:rsidRDefault="002F3145">
      <w:pPr>
        <w:jc w:val="center"/>
        <w:rPr>
          <w:b/>
        </w:rPr>
      </w:pPr>
      <w:r>
        <w:rPr>
          <w:b/>
        </w:rPr>
        <w:t>GLF Schools Job Description</w:t>
      </w:r>
    </w:p>
    <w:p w14:paraId="258D4E12" w14:textId="77777777" w:rsidR="00727064" w:rsidRDefault="00727064">
      <w:pPr>
        <w:jc w:val="center"/>
        <w:rPr>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2259"/>
        <w:gridCol w:w="2256"/>
        <w:gridCol w:w="2251"/>
      </w:tblGrid>
      <w:tr w:rsidR="00727064" w14:paraId="6437D8A1" w14:textId="77777777" w:rsidTr="002F3145">
        <w:trPr>
          <w:trHeight w:val="1198"/>
        </w:trPr>
        <w:tc>
          <w:tcPr>
            <w:tcW w:w="2250" w:type="dxa"/>
            <w:shd w:val="clear" w:color="auto" w:fill="DBE5F1"/>
            <w:vAlign w:val="center"/>
          </w:tcPr>
          <w:p w14:paraId="38F8CE39" w14:textId="77777777" w:rsidR="00727064" w:rsidRDefault="002F3145">
            <w:pPr>
              <w:jc w:val="left"/>
              <w:rPr>
                <w:b/>
              </w:rPr>
            </w:pPr>
            <w:r>
              <w:rPr>
                <w:b/>
              </w:rPr>
              <w:t>Job Title</w:t>
            </w:r>
          </w:p>
        </w:tc>
        <w:tc>
          <w:tcPr>
            <w:tcW w:w="2259" w:type="dxa"/>
            <w:vAlign w:val="center"/>
          </w:tcPr>
          <w:p w14:paraId="3C0C37B3" w14:textId="77777777" w:rsidR="00727064" w:rsidRDefault="002F3145" w:rsidP="008D508C">
            <w:pPr>
              <w:jc w:val="left"/>
            </w:pPr>
            <w:r>
              <w:t xml:space="preserve">People </w:t>
            </w:r>
            <w:r w:rsidR="008D508C">
              <w:t>Administrator (Schools) Grade</w:t>
            </w:r>
            <w:r>
              <w:t xml:space="preserve"> 6</w:t>
            </w:r>
          </w:p>
        </w:tc>
        <w:tc>
          <w:tcPr>
            <w:tcW w:w="2256" w:type="dxa"/>
            <w:shd w:val="clear" w:color="auto" w:fill="DBE5F1"/>
            <w:vAlign w:val="center"/>
          </w:tcPr>
          <w:p w14:paraId="3BC1A372" w14:textId="77777777" w:rsidR="00727064" w:rsidRDefault="002F3145">
            <w:pPr>
              <w:jc w:val="left"/>
              <w:rPr>
                <w:b/>
              </w:rPr>
            </w:pPr>
            <w:r>
              <w:rPr>
                <w:b/>
              </w:rPr>
              <w:t>Job Reference</w:t>
            </w:r>
          </w:p>
        </w:tc>
        <w:tc>
          <w:tcPr>
            <w:tcW w:w="2251" w:type="dxa"/>
            <w:vAlign w:val="center"/>
          </w:tcPr>
          <w:p w14:paraId="0EA828F4" w14:textId="77777777" w:rsidR="00727064" w:rsidRDefault="002F3145">
            <w:pPr>
              <w:jc w:val="left"/>
            </w:pPr>
            <w:r>
              <w:t xml:space="preserve"> </w:t>
            </w:r>
          </w:p>
        </w:tc>
      </w:tr>
      <w:tr w:rsidR="00727064" w14:paraId="34039A28" w14:textId="77777777">
        <w:tc>
          <w:tcPr>
            <w:tcW w:w="2250" w:type="dxa"/>
            <w:shd w:val="clear" w:color="auto" w:fill="DBE5F1"/>
            <w:vAlign w:val="center"/>
          </w:tcPr>
          <w:p w14:paraId="4D7E76F9" w14:textId="77777777" w:rsidR="00727064" w:rsidRDefault="002F3145">
            <w:pPr>
              <w:jc w:val="left"/>
              <w:rPr>
                <w:b/>
              </w:rPr>
            </w:pPr>
            <w:r>
              <w:rPr>
                <w:b/>
              </w:rPr>
              <w:t>Location</w:t>
            </w:r>
          </w:p>
        </w:tc>
        <w:tc>
          <w:tcPr>
            <w:tcW w:w="2259" w:type="dxa"/>
            <w:vAlign w:val="center"/>
          </w:tcPr>
          <w:p w14:paraId="07A70A2C" w14:textId="6114CC9C" w:rsidR="00727064" w:rsidRDefault="00FE331B" w:rsidP="008D508C">
            <w:pPr>
              <w:jc w:val="left"/>
            </w:pPr>
            <w:r>
              <w:t>Western Region</w:t>
            </w:r>
          </w:p>
        </w:tc>
        <w:tc>
          <w:tcPr>
            <w:tcW w:w="2256" w:type="dxa"/>
            <w:shd w:val="clear" w:color="auto" w:fill="DBE5F1"/>
            <w:vAlign w:val="center"/>
          </w:tcPr>
          <w:p w14:paraId="2E3DFA0D" w14:textId="77777777" w:rsidR="00727064" w:rsidRDefault="002F3145">
            <w:pPr>
              <w:jc w:val="left"/>
              <w:rPr>
                <w:b/>
              </w:rPr>
            </w:pPr>
            <w:r>
              <w:rPr>
                <w:b/>
              </w:rPr>
              <w:t>Travel required</w:t>
            </w:r>
          </w:p>
        </w:tc>
        <w:tc>
          <w:tcPr>
            <w:tcW w:w="2251" w:type="dxa"/>
            <w:vAlign w:val="center"/>
          </w:tcPr>
          <w:p w14:paraId="1AAE83D1" w14:textId="53781899" w:rsidR="00727064" w:rsidRDefault="008D508C">
            <w:pPr>
              <w:jc w:val="left"/>
            </w:pPr>
            <w:r>
              <w:t>Limited</w:t>
            </w:r>
            <w:r w:rsidR="00FE331B">
              <w:t xml:space="preserve"> to region</w:t>
            </w:r>
            <w:bookmarkStart w:id="0" w:name="_GoBack"/>
            <w:bookmarkEnd w:id="0"/>
          </w:p>
        </w:tc>
      </w:tr>
      <w:tr w:rsidR="00727064" w14:paraId="1EBAFC07" w14:textId="77777777">
        <w:tc>
          <w:tcPr>
            <w:tcW w:w="9016" w:type="dxa"/>
            <w:gridSpan w:val="4"/>
            <w:shd w:val="clear" w:color="auto" w:fill="DBE5F1"/>
          </w:tcPr>
          <w:p w14:paraId="093DB0F9" w14:textId="77777777" w:rsidR="00727064" w:rsidRDefault="002F3145">
            <w:pPr>
              <w:rPr>
                <w:b/>
              </w:rPr>
            </w:pPr>
            <w:r>
              <w:rPr>
                <w:b/>
              </w:rPr>
              <w:t>Core purpose</w:t>
            </w:r>
          </w:p>
        </w:tc>
      </w:tr>
      <w:tr w:rsidR="00727064" w14:paraId="79A9E4B4" w14:textId="77777777">
        <w:tc>
          <w:tcPr>
            <w:tcW w:w="9016" w:type="dxa"/>
            <w:gridSpan w:val="4"/>
          </w:tcPr>
          <w:p w14:paraId="06635B88" w14:textId="77777777" w:rsidR="00727064" w:rsidRDefault="00727064">
            <w:pPr>
              <w:jc w:val="left"/>
            </w:pPr>
          </w:p>
          <w:p w14:paraId="2CBB32B8" w14:textId="77777777" w:rsidR="00727064" w:rsidRDefault="002F3145">
            <w:pPr>
              <w:jc w:val="left"/>
            </w:pPr>
            <w:r>
              <w:t xml:space="preserve">To carry out People administration duties across a range of People activities including data management and reporting, compliance and general People administration </w:t>
            </w:r>
          </w:p>
          <w:p w14:paraId="24958D2B" w14:textId="77777777" w:rsidR="00727064" w:rsidRDefault="002F3145">
            <w:pPr>
              <w:jc w:val="left"/>
            </w:pPr>
            <w:r>
              <w:t>To undertake recruitment and on-boarding administration, ensuring compliance with regulations and procedures, particularly with regard to safer recruiting.</w:t>
            </w:r>
          </w:p>
          <w:p w14:paraId="185579AC" w14:textId="77777777" w:rsidR="00727064" w:rsidRDefault="002F3145">
            <w:pPr>
              <w:jc w:val="left"/>
            </w:pPr>
            <w:r>
              <w:t xml:space="preserve">To maintain regular and effective communications with a range of school colleagues and maintain confidentiality at all times. </w:t>
            </w:r>
          </w:p>
          <w:p w14:paraId="2229872A" w14:textId="77777777" w:rsidR="00727064" w:rsidRDefault="002F3145">
            <w:pPr>
              <w:jc w:val="left"/>
            </w:pPr>
            <w:r>
              <w:t>To input payroll for assigned schools</w:t>
            </w:r>
          </w:p>
          <w:p w14:paraId="2E331B45" w14:textId="77777777" w:rsidR="00727064" w:rsidRDefault="00727064">
            <w:pPr>
              <w:jc w:val="left"/>
            </w:pPr>
          </w:p>
        </w:tc>
      </w:tr>
      <w:tr w:rsidR="00727064" w14:paraId="767C9BCB" w14:textId="77777777">
        <w:tc>
          <w:tcPr>
            <w:tcW w:w="9016" w:type="dxa"/>
            <w:gridSpan w:val="4"/>
            <w:shd w:val="clear" w:color="auto" w:fill="DBE5F1"/>
          </w:tcPr>
          <w:p w14:paraId="05B7C7E7" w14:textId="77777777" w:rsidR="00727064" w:rsidRDefault="002F3145">
            <w:pPr>
              <w:rPr>
                <w:b/>
                <w:i/>
              </w:rPr>
            </w:pPr>
            <w:r>
              <w:rPr>
                <w:b/>
                <w:i/>
              </w:rPr>
              <w:t>Key Accountabilities</w:t>
            </w:r>
          </w:p>
        </w:tc>
      </w:tr>
      <w:tr w:rsidR="00727064" w14:paraId="13499A34" w14:textId="77777777">
        <w:tc>
          <w:tcPr>
            <w:tcW w:w="9016" w:type="dxa"/>
            <w:gridSpan w:val="4"/>
            <w:shd w:val="clear" w:color="auto" w:fill="DBE5F1"/>
          </w:tcPr>
          <w:p w14:paraId="2571A166" w14:textId="77777777" w:rsidR="00727064" w:rsidRDefault="002F3145">
            <w:pPr>
              <w:rPr>
                <w:b/>
              </w:rPr>
            </w:pPr>
            <w:r>
              <w:rPr>
                <w:b/>
              </w:rPr>
              <w:t xml:space="preserve">HR administration </w:t>
            </w:r>
          </w:p>
        </w:tc>
      </w:tr>
      <w:tr w:rsidR="00727064" w14:paraId="5DA2B8FC" w14:textId="77777777">
        <w:tc>
          <w:tcPr>
            <w:tcW w:w="9016" w:type="dxa"/>
            <w:gridSpan w:val="4"/>
            <w:shd w:val="clear" w:color="auto" w:fill="DBE5F1"/>
          </w:tcPr>
          <w:p w14:paraId="09AD6FB2" w14:textId="77777777" w:rsidR="00727064" w:rsidRDefault="002F3145">
            <w:pPr>
              <w:rPr>
                <w:b/>
              </w:rPr>
            </w:pPr>
            <w:r>
              <w:rPr>
                <w:b/>
              </w:rPr>
              <w:t xml:space="preserve">Data Management and Reporting </w:t>
            </w:r>
          </w:p>
        </w:tc>
      </w:tr>
      <w:tr w:rsidR="00727064" w14:paraId="20D72698" w14:textId="77777777">
        <w:trPr>
          <w:trHeight w:val="1100"/>
        </w:trPr>
        <w:tc>
          <w:tcPr>
            <w:tcW w:w="9016" w:type="dxa"/>
            <w:gridSpan w:val="4"/>
          </w:tcPr>
          <w:p w14:paraId="469F73AA" w14:textId="77777777" w:rsidR="00727064" w:rsidRDefault="00727064">
            <w:pPr>
              <w:ind w:left="360"/>
            </w:pPr>
          </w:p>
          <w:p w14:paraId="6E250B9C" w14:textId="77777777" w:rsidR="00727064" w:rsidRDefault="002F3145">
            <w:pPr>
              <w:numPr>
                <w:ilvl w:val="0"/>
                <w:numId w:val="3"/>
              </w:numPr>
              <w:jc w:val="left"/>
              <w:rPr>
                <w:sz w:val="24"/>
                <w:szCs w:val="24"/>
              </w:rPr>
            </w:pPr>
            <w:r>
              <w:t xml:space="preserve">To ensure that electronic employee records are accurate and up to date (SIMS).  This will include responsibility for data entry, regular and ad hoc reporting, and an annual data cleansing exercise  </w:t>
            </w:r>
          </w:p>
          <w:p w14:paraId="1E3B4B1F" w14:textId="77777777" w:rsidR="00727064" w:rsidRDefault="002F3145">
            <w:pPr>
              <w:numPr>
                <w:ilvl w:val="0"/>
                <w:numId w:val="3"/>
              </w:numPr>
              <w:jc w:val="left"/>
              <w:rPr>
                <w:sz w:val="24"/>
                <w:szCs w:val="24"/>
              </w:rPr>
            </w:pPr>
            <w:r>
              <w:t xml:space="preserve">To maintain an accurate and up-to-date single central register (a requirement of OFSTED) </w:t>
            </w:r>
          </w:p>
          <w:p w14:paraId="63BDAA05" w14:textId="77777777" w:rsidR="00727064" w:rsidRDefault="002F3145">
            <w:pPr>
              <w:numPr>
                <w:ilvl w:val="0"/>
                <w:numId w:val="3"/>
              </w:numPr>
              <w:jc w:val="left"/>
              <w:rPr>
                <w:sz w:val="24"/>
                <w:szCs w:val="24"/>
              </w:rPr>
            </w:pPr>
            <w:r>
              <w:t>To carry out the school workforce census annual return</w:t>
            </w:r>
          </w:p>
          <w:p w14:paraId="7E305FC6" w14:textId="77777777" w:rsidR="00727064" w:rsidRDefault="002F3145">
            <w:pPr>
              <w:numPr>
                <w:ilvl w:val="0"/>
                <w:numId w:val="3"/>
              </w:numPr>
              <w:jc w:val="left"/>
            </w:pPr>
            <w:r>
              <w:t>Prepare HR reports by collecting, analysing and summarising data and trends</w:t>
            </w:r>
          </w:p>
        </w:tc>
      </w:tr>
      <w:tr w:rsidR="00727064" w14:paraId="359A60E8" w14:textId="77777777">
        <w:tc>
          <w:tcPr>
            <w:tcW w:w="9016" w:type="dxa"/>
            <w:gridSpan w:val="4"/>
            <w:shd w:val="clear" w:color="auto" w:fill="DBE5F1"/>
          </w:tcPr>
          <w:p w14:paraId="78F04BD7" w14:textId="77777777" w:rsidR="00727064" w:rsidRDefault="002F3145">
            <w:pPr>
              <w:rPr>
                <w:b/>
              </w:rPr>
            </w:pPr>
            <w:r>
              <w:rPr>
                <w:b/>
              </w:rPr>
              <w:t xml:space="preserve">Compliance </w:t>
            </w:r>
          </w:p>
        </w:tc>
      </w:tr>
      <w:tr w:rsidR="00727064" w14:paraId="38E4DF98" w14:textId="77777777">
        <w:tc>
          <w:tcPr>
            <w:tcW w:w="9016" w:type="dxa"/>
            <w:gridSpan w:val="4"/>
          </w:tcPr>
          <w:p w14:paraId="7E846A09" w14:textId="77777777" w:rsidR="00727064" w:rsidRDefault="002F3145">
            <w:pPr>
              <w:shd w:val="clear" w:color="auto" w:fill="C6D9F1"/>
              <w:ind w:left="360"/>
              <w:rPr>
                <w:rFonts w:ascii="Open Sans" w:eastAsia="Open Sans" w:hAnsi="Open Sans" w:cs="Open Sans"/>
                <w:b/>
              </w:rPr>
            </w:pPr>
            <w:r>
              <w:rPr>
                <w:b/>
              </w:rPr>
              <w:t xml:space="preserve">Recruitment </w:t>
            </w:r>
          </w:p>
        </w:tc>
      </w:tr>
      <w:tr w:rsidR="00727064" w14:paraId="154C9C40" w14:textId="77777777" w:rsidTr="002F3145">
        <w:trPr>
          <w:trHeight w:val="957"/>
        </w:trPr>
        <w:tc>
          <w:tcPr>
            <w:tcW w:w="9016" w:type="dxa"/>
            <w:gridSpan w:val="4"/>
          </w:tcPr>
          <w:p w14:paraId="3F629BAB" w14:textId="77777777" w:rsidR="00727064" w:rsidRDefault="002F3145">
            <w:pPr>
              <w:numPr>
                <w:ilvl w:val="0"/>
                <w:numId w:val="1"/>
              </w:numPr>
              <w:jc w:val="left"/>
            </w:pPr>
            <w:r>
              <w:t>Co-ordinating/Supporting the recruitment process, including placing adverts using the on-line recruitment system and ensuring all appropriate documents are uploaded</w:t>
            </w:r>
          </w:p>
          <w:p w14:paraId="44FAB39B" w14:textId="77777777" w:rsidR="00727064" w:rsidRDefault="002F3145">
            <w:pPr>
              <w:numPr>
                <w:ilvl w:val="0"/>
                <w:numId w:val="1"/>
              </w:numPr>
              <w:jc w:val="left"/>
            </w:pPr>
            <w:r>
              <w:t>Monitoring the use of the applicant tracking system</w:t>
            </w:r>
          </w:p>
          <w:p w14:paraId="60C91BE5" w14:textId="77777777" w:rsidR="00727064" w:rsidRDefault="002F3145">
            <w:pPr>
              <w:numPr>
                <w:ilvl w:val="0"/>
                <w:numId w:val="1"/>
              </w:numPr>
              <w:jc w:val="left"/>
            </w:pPr>
            <w:r>
              <w:t xml:space="preserve">Liaising with applicants using the applicant management system, ensuring that throughout the recruitment process applicants receive a high quality experience </w:t>
            </w:r>
          </w:p>
          <w:p w14:paraId="1E401130" w14:textId="77777777" w:rsidR="00727064" w:rsidRDefault="002F3145">
            <w:pPr>
              <w:numPr>
                <w:ilvl w:val="0"/>
                <w:numId w:val="1"/>
              </w:numPr>
              <w:jc w:val="left"/>
            </w:pPr>
            <w:r>
              <w:t>Coordinating the shortlisting process, ensuring senior leaders receive all appropriate information and documentation in accordance with the GLF recruitment procedure</w:t>
            </w:r>
          </w:p>
          <w:p w14:paraId="1AE00E9E" w14:textId="77777777" w:rsidR="00727064" w:rsidRDefault="002F3145">
            <w:pPr>
              <w:numPr>
                <w:ilvl w:val="0"/>
                <w:numId w:val="1"/>
              </w:numPr>
              <w:jc w:val="left"/>
            </w:pPr>
            <w:r>
              <w:t>Liaising with GLF’s People and Recruitment team</w:t>
            </w:r>
          </w:p>
          <w:p w14:paraId="209D955F" w14:textId="77777777" w:rsidR="002F3145" w:rsidRDefault="002F3145" w:rsidP="002F3145">
            <w:pPr>
              <w:numPr>
                <w:ilvl w:val="0"/>
                <w:numId w:val="1"/>
              </w:numPr>
              <w:jc w:val="left"/>
            </w:pPr>
            <w:r>
              <w:t xml:space="preserve">To carry out all relevant pre-employment checks and on-boarding for new employees. </w:t>
            </w:r>
          </w:p>
          <w:p w14:paraId="58782C69" w14:textId="77777777" w:rsidR="00727064" w:rsidRDefault="002F3145" w:rsidP="002F3145">
            <w:pPr>
              <w:numPr>
                <w:ilvl w:val="0"/>
                <w:numId w:val="1"/>
              </w:numPr>
              <w:jc w:val="left"/>
            </w:pPr>
            <w:r>
              <w:t xml:space="preserve">To administer the </w:t>
            </w:r>
            <w:proofErr w:type="spellStart"/>
            <w:r>
              <w:t>Educare</w:t>
            </w:r>
            <w:proofErr w:type="spellEnd"/>
            <w:r>
              <w:t xml:space="preserve"> online platform and be main point of contact for queries</w:t>
            </w:r>
          </w:p>
        </w:tc>
      </w:tr>
      <w:tr w:rsidR="00727064" w14:paraId="716CE2C0" w14:textId="77777777">
        <w:tc>
          <w:tcPr>
            <w:tcW w:w="9016" w:type="dxa"/>
            <w:gridSpan w:val="4"/>
          </w:tcPr>
          <w:p w14:paraId="37131080" w14:textId="77777777" w:rsidR="00727064" w:rsidRDefault="002F3145">
            <w:pPr>
              <w:shd w:val="clear" w:color="auto" w:fill="C6D9F1"/>
              <w:ind w:left="360"/>
              <w:rPr>
                <w:rFonts w:ascii="Open Sans" w:eastAsia="Open Sans" w:hAnsi="Open Sans" w:cs="Open Sans"/>
                <w:b/>
              </w:rPr>
            </w:pPr>
            <w:r>
              <w:rPr>
                <w:b/>
              </w:rPr>
              <w:t>Payroll</w:t>
            </w:r>
            <w:r>
              <w:rPr>
                <w:rFonts w:ascii="Open Sans" w:eastAsia="Open Sans" w:hAnsi="Open Sans" w:cs="Open Sans"/>
                <w:b/>
              </w:rPr>
              <w:t xml:space="preserve"> </w:t>
            </w:r>
          </w:p>
        </w:tc>
      </w:tr>
      <w:tr w:rsidR="00727064" w14:paraId="6B3A28C6" w14:textId="77777777">
        <w:tc>
          <w:tcPr>
            <w:tcW w:w="9016" w:type="dxa"/>
            <w:gridSpan w:val="4"/>
          </w:tcPr>
          <w:p w14:paraId="7943E14C" w14:textId="77777777" w:rsidR="00727064" w:rsidRDefault="002F3145">
            <w:pPr>
              <w:numPr>
                <w:ilvl w:val="0"/>
                <w:numId w:val="4"/>
              </w:numPr>
            </w:pPr>
            <w:r>
              <w:lastRenderedPageBreak/>
              <w:t>Maintaining up-to-date contract, pension, maternity, paternity and other information, liaising with payroll as appropriate</w:t>
            </w:r>
          </w:p>
          <w:p w14:paraId="3C27230F" w14:textId="77777777" w:rsidR="00727064" w:rsidRDefault="002F3145">
            <w:pPr>
              <w:numPr>
                <w:ilvl w:val="0"/>
                <w:numId w:val="4"/>
              </w:numPr>
            </w:pPr>
            <w:r>
              <w:t>Processing claims for additional hours, unpaid leave etc</w:t>
            </w:r>
          </w:p>
          <w:p w14:paraId="4478D96E" w14:textId="77777777" w:rsidR="00727064" w:rsidRDefault="002F3145">
            <w:pPr>
              <w:numPr>
                <w:ilvl w:val="0"/>
                <w:numId w:val="4"/>
              </w:numPr>
            </w:pPr>
            <w:r>
              <w:t xml:space="preserve">Input Payroll and contributing to the monthly payroll checking process, </w:t>
            </w:r>
          </w:p>
        </w:tc>
      </w:tr>
      <w:tr w:rsidR="00727064" w14:paraId="469F55DC" w14:textId="77777777">
        <w:tc>
          <w:tcPr>
            <w:tcW w:w="9016" w:type="dxa"/>
            <w:gridSpan w:val="4"/>
            <w:shd w:val="clear" w:color="auto" w:fill="DBE5F1"/>
          </w:tcPr>
          <w:p w14:paraId="313B2FA3" w14:textId="77777777" w:rsidR="00727064" w:rsidRDefault="002F3145">
            <w:pPr>
              <w:rPr>
                <w:b/>
              </w:rPr>
            </w:pPr>
            <w:r>
              <w:rPr>
                <w:b/>
              </w:rPr>
              <w:t>Other Duties</w:t>
            </w:r>
          </w:p>
        </w:tc>
      </w:tr>
      <w:tr w:rsidR="00727064" w14:paraId="0B395978" w14:textId="77777777">
        <w:tc>
          <w:tcPr>
            <w:tcW w:w="9016" w:type="dxa"/>
            <w:gridSpan w:val="4"/>
          </w:tcPr>
          <w:p w14:paraId="69ADA3FF" w14:textId="77777777" w:rsidR="00727064" w:rsidRDefault="00727064"/>
          <w:p w14:paraId="45796DFD" w14:textId="77777777" w:rsidR="00727064" w:rsidRDefault="002F3145">
            <w:pPr>
              <w:numPr>
                <w:ilvl w:val="0"/>
                <w:numId w:val="2"/>
              </w:numPr>
              <w:pBdr>
                <w:top w:val="nil"/>
                <w:left w:val="nil"/>
                <w:bottom w:val="nil"/>
                <w:right w:val="nil"/>
                <w:between w:val="nil"/>
              </w:pBdr>
              <w:spacing w:line="276" w:lineRule="auto"/>
            </w:pPr>
            <w:r>
              <w:rPr>
                <w:color w:val="000000"/>
              </w:rPr>
              <w:t xml:space="preserve">To undertake any other duties commensurate with this post as directed by the </w:t>
            </w:r>
            <w:r>
              <w:t xml:space="preserve">Regional People Partner </w:t>
            </w:r>
          </w:p>
          <w:p w14:paraId="5E7D6284" w14:textId="77777777" w:rsidR="00727064" w:rsidRDefault="002F3145">
            <w:pPr>
              <w:numPr>
                <w:ilvl w:val="0"/>
                <w:numId w:val="2"/>
              </w:numPr>
              <w:jc w:val="left"/>
            </w:pPr>
            <w:r>
              <w:t>To cover for absent colleagues and undertake other duties commensurate with the grade</w:t>
            </w:r>
          </w:p>
        </w:tc>
      </w:tr>
      <w:tr w:rsidR="00727064" w14:paraId="0F4A2AF7" w14:textId="77777777">
        <w:tc>
          <w:tcPr>
            <w:tcW w:w="9016" w:type="dxa"/>
            <w:gridSpan w:val="4"/>
            <w:shd w:val="clear" w:color="auto" w:fill="C6D9F1"/>
          </w:tcPr>
          <w:p w14:paraId="3229F935" w14:textId="77777777" w:rsidR="00727064" w:rsidRDefault="002F3145">
            <w:pPr>
              <w:ind w:left="360"/>
              <w:rPr>
                <w:b/>
              </w:rPr>
            </w:pPr>
            <w:r>
              <w:rPr>
                <w:b/>
              </w:rPr>
              <w:t>Accountability</w:t>
            </w:r>
          </w:p>
        </w:tc>
      </w:tr>
      <w:tr w:rsidR="00727064" w14:paraId="7D8F0C62" w14:textId="77777777">
        <w:trPr>
          <w:trHeight w:val="1180"/>
        </w:trPr>
        <w:tc>
          <w:tcPr>
            <w:tcW w:w="9016" w:type="dxa"/>
            <w:gridSpan w:val="4"/>
          </w:tcPr>
          <w:p w14:paraId="2B5F0EDD" w14:textId="77777777" w:rsidR="00727064" w:rsidRDefault="00727064"/>
          <w:p w14:paraId="78C9F28C" w14:textId="77777777" w:rsidR="00727064" w:rsidRDefault="002F3145">
            <w:pPr>
              <w:numPr>
                <w:ilvl w:val="0"/>
                <w:numId w:val="2"/>
              </w:numPr>
              <w:pBdr>
                <w:top w:val="nil"/>
                <w:left w:val="nil"/>
                <w:bottom w:val="nil"/>
                <w:right w:val="nil"/>
                <w:between w:val="nil"/>
              </w:pBdr>
              <w:spacing w:line="276" w:lineRule="auto"/>
            </w:pPr>
            <w:r>
              <w:t xml:space="preserve">Regional People Partner </w:t>
            </w:r>
          </w:p>
          <w:p w14:paraId="766AE2E3" w14:textId="77777777" w:rsidR="00727064" w:rsidRDefault="002F3145">
            <w:pPr>
              <w:numPr>
                <w:ilvl w:val="0"/>
                <w:numId w:val="2"/>
              </w:numPr>
              <w:pBdr>
                <w:top w:val="nil"/>
                <w:left w:val="nil"/>
                <w:bottom w:val="nil"/>
                <w:right w:val="nil"/>
                <w:between w:val="nil"/>
              </w:pBdr>
              <w:spacing w:line="276" w:lineRule="auto"/>
            </w:pPr>
            <w:r>
              <w:rPr>
                <w:color w:val="000000"/>
              </w:rPr>
              <w:t xml:space="preserve">GLF Schools expects its employees to work flexibly with the framework of the duties and responsibilities above. This means that the post holder may be expected to carry out work that is not specified in the job </w:t>
            </w:r>
            <w:proofErr w:type="gramStart"/>
            <w:r>
              <w:rPr>
                <w:color w:val="000000"/>
              </w:rPr>
              <w:t>profile</w:t>
            </w:r>
            <w:proofErr w:type="gramEnd"/>
            <w:r>
              <w:rPr>
                <w:color w:val="000000"/>
              </w:rPr>
              <w:t xml:space="preserve"> but which is within the remit of the duties and responsibilities.</w:t>
            </w:r>
          </w:p>
        </w:tc>
      </w:tr>
      <w:tr w:rsidR="00727064" w14:paraId="3252D2C3" w14:textId="77777777">
        <w:trPr>
          <w:trHeight w:val="160"/>
        </w:trPr>
        <w:tc>
          <w:tcPr>
            <w:tcW w:w="9016" w:type="dxa"/>
            <w:gridSpan w:val="4"/>
            <w:shd w:val="clear" w:color="auto" w:fill="C6D9F1"/>
          </w:tcPr>
          <w:p w14:paraId="73DAF76C" w14:textId="77777777" w:rsidR="00727064" w:rsidRDefault="002F3145">
            <w:pPr>
              <w:ind w:left="360"/>
              <w:rPr>
                <w:b/>
              </w:rPr>
            </w:pPr>
            <w:r>
              <w:rPr>
                <w:b/>
              </w:rPr>
              <w:t>Safeguarding</w:t>
            </w:r>
          </w:p>
        </w:tc>
      </w:tr>
      <w:tr w:rsidR="00727064" w14:paraId="6D1B3BBC" w14:textId="77777777">
        <w:trPr>
          <w:trHeight w:val="2200"/>
        </w:trPr>
        <w:tc>
          <w:tcPr>
            <w:tcW w:w="9016" w:type="dxa"/>
            <w:gridSpan w:val="4"/>
            <w:tcBorders>
              <w:bottom w:val="single" w:sz="4" w:space="0" w:color="000000"/>
            </w:tcBorders>
          </w:tcPr>
          <w:p w14:paraId="2E6C454D" w14:textId="77777777" w:rsidR="00727064" w:rsidRDefault="00727064">
            <w:pPr>
              <w:ind w:left="360"/>
            </w:pPr>
          </w:p>
          <w:p w14:paraId="0AAB793C" w14:textId="77777777" w:rsidR="00727064" w:rsidRDefault="002F3145">
            <w:pPr>
              <w:numPr>
                <w:ilvl w:val="0"/>
                <w:numId w:val="2"/>
              </w:numPr>
              <w:pBdr>
                <w:top w:val="nil"/>
                <w:left w:val="nil"/>
                <w:bottom w:val="nil"/>
                <w:right w:val="nil"/>
                <w:between w:val="nil"/>
              </w:pBdr>
              <w:spacing w:line="276" w:lineRule="auto"/>
            </w:pPr>
            <w:r>
              <w:rPr>
                <w:color w:val="000000"/>
              </w:rPr>
              <w:t>GLF Schools is committed to safeguarding and promoting the welfare of children, young</w:t>
            </w:r>
            <w:r>
              <w:t xml:space="preserve"> </w:t>
            </w:r>
            <w:r>
              <w:rPr>
                <w:color w:val="000000"/>
              </w:rPr>
              <w:t>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p w14:paraId="6F56B99A" w14:textId="77777777" w:rsidR="00727064" w:rsidRDefault="00727064">
            <w:pPr>
              <w:ind w:left="360"/>
            </w:pPr>
          </w:p>
        </w:tc>
      </w:tr>
    </w:tbl>
    <w:p w14:paraId="48CF7FA0" w14:textId="77777777" w:rsidR="00727064" w:rsidRDefault="00727064"/>
    <w:sectPr w:rsidR="0072706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888AE" w14:textId="77777777" w:rsidR="00F002FC" w:rsidRDefault="002F3145">
      <w:pPr>
        <w:spacing w:line="240" w:lineRule="auto"/>
      </w:pPr>
      <w:r>
        <w:separator/>
      </w:r>
    </w:p>
  </w:endnote>
  <w:endnote w:type="continuationSeparator" w:id="0">
    <w:p w14:paraId="0C41E7AB" w14:textId="77777777" w:rsidR="00F002FC" w:rsidRDefault="002F3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Light">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FFF5B" w14:textId="77777777" w:rsidR="00F002FC" w:rsidRDefault="002F3145">
      <w:pPr>
        <w:spacing w:line="240" w:lineRule="auto"/>
      </w:pPr>
      <w:r>
        <w:separator/>
      </w:r>
    </w:p>
  </w:footnote>
  <w:footnote w:type="continuationSeparator" w:id="0">
    <w:p w14:paraId="41992390" w14:textId="77777777" w:rsidR="00F002FC" w:rsidRDefault="002F3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9071F" w14:textId="77777777" w:rsidR="00727064" w:rsidRDefault="002F3145">
    <w:pPr>
      <w:pBdr>
        <w:top w:val="nil"/>
        <w:left w:val="nil"/>
        <w:bottom w:val="nil"/>
        <w:right w:val="nil"/>
        <w:between w:val="nil"/>
      </w:pBdr>
      <w:tabs>
        <w:tab w:val="center" w:pos="4513"/>
        <w:tab w:val="right" w:pos="9026"/>
      </w:tabs>
      <w:spacing w:line="240" w:lineRule="auto"/>
      <w:rPr>
        <w:color w:val="000000"/>
      </w:rPr>
    </w:pPr>
    <w:r>
      <w:rPr>
        <w:color w:val="000000"/>
      </w:rPr>
      <w:tab/>
    </w:r>
    <w:r>
      <w:rPr>
        <w:color w:val="000000"/>
      </w:rPr>
      <w:tab/>
    </w:r>
    <w:r>
      <w:rPr>
        <w:color w:val="000000"/>
      </w:rPr>
      <w:tab/>
    </w:r>
    <w:r>
      <w:rPr>
        <w:color w:val="000000"/>
      </w:rPr>
      <w:tab/>
    </w:r>
    <w:r>
      <w:rPr>
        <w:color w:val="000000"/>
      </w:rPr>
      <w:tab/>
    </w:r>
    <w:r>
      <w:rPr>
        <w:noProof/>
      </w:rPr>
      <w:drawing>
        <wp:anchor distT="0" distB="0" distL="114300" distR="114300" simplePos="0" relativeHeight="251658240" behindDoc="0" locked="0" layoutInCell="1" hidden="0" allowOverlap="1" wp14:anchorId="16EBFD96" wp14:editId="766C29D9">
          <wp:simplePos x="0" y="0"/>
          <wp:positionH relativeFrom="column">
            <wp:posOffset>-771524</wp:posOffset>
          </wp:positionH>
          <wp:positionV relativeFrom="paragraph">
            <wp:posOffset>-316229</wp:posOffset>
          </wp:positionV>
          <wp:extent cx="976413" cy="723900"/>
          <wp:effectExtent l="0" t="0" r="0" b="0"/>
          <wp:wrapNone/>
          <wp:docPr id="1" name="image1.jpg" descr="E:\GLF Logos\GLF_CMYK_Multi.jpg"/>
          <wp:cNvGraphicFramePr/>
          <a:graphic xmlns:a="http://schemas.openxmlformats.org/drawingml/2006/main">
            <a:graphicData uri="http://schemas.openxmlformats.org/drawingml/2006/picture">
              <pic:pic xmlns:pic="http://schemas.openxmlformats.org/drawingml/2006/picture">
                <pic:nvPicPr>
                  <pic:cNvPr id="0" name="image1.jpg" descr="E:\GLF Logos\GLF_CMYK_Multi.jpg"/>
                  <pic:cNvPicPr preferRelativeResize="0"/>
                </pic:nvPicPr>
                <pic:blipFill>
                  <a:blip r:embed="rId1"/>
                  <a:srcRect l="13032" t="14185" r="14894" b="16263"/>
                  <a:stretch>
                    <a:fillRect/>
                  </a:stretch>
                </pic:blipFill>
                <pic:spPr>
                  <a:xfrm>
                    <a:off x="0" y="0"/>
                    <a:ext cx="976413" cy="7239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60A4"/>
    <w:multiLevelType w:val="multilevel"/>
    <w:tmpl w:val="8508E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1056A2"/>
    <w:multiLevelType w:val="multilevel"/>
    <w:tmpl w:val="B1DCD8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B51A48"/>
    <w:multiLevelType w:val="multilevel"/>
    <w:tmpl w:val="D7849F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F6C042D"/>
    <w:multiLevelType w:val="multilevel"/>
    <w:tmpl w:val="A68C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064"/>
    <w:rsid w:val="002569C3"/>
    <w:rsid w:val="002F3145"/>
    <w:rsid w:val="006E7DCD"/>
    <w:rsid w:val="00727064"/>
    <w:rsid w:val="008D508C"/>
    <w:rsid w:val="00F002FC"/>
    <w:rsid w:val="00FE3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EA31"/>
  <w15:docId w15:val="{EC3CA506-CDC8-42D3-A503-252FA5AF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Light" w:eastAsia="Open Sans Light" w:hAnsi="Open Sans Light" w:cs="Open Sans Light"/>
        <w:sz w:val="22"/>
        <w:szCs w:val="22"/>
        <w:lang w:val="en-GB" w:eastAsia="en-GB" w:bidi="ar-SA"/>
      </w:rPr>
    </w:rPrDefault>
    <w:pPrDefault>
      <w:pPr>
        <w:spacing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GLF Schools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4</cp:revision>
  <dcterms:created xsi:type="dcterms:W3CDTF">2019-10-03T08:27:00Z</dcterms:created>
  <dcterms:modified xsi:type="dcterms:W3CDTF">2019-10-04T13:42:00Z</dcterms:modified>
</cp:coreProperties>
</file>