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3B2" w:rsidRPr="00FC5270" w:rsidRDefault="009143B2" w:rsidP="00FC5270">
      <w:pPr>
        <w:pStyle w:val="Default"/>
        <w:jc w:val="center"/>
        <w:rPr>
          <w:rFonts w:asciiTheme="minorHAnsi" w:hAnsiTheme="minorHAnsi"/>
          <w:b/>
          <w:bCs/>
          <w:color w:val="auto"/>
          <w:sz w:val="23"/>
          <w:szCs w:val="23"/>
          <w:u w:val="single"/>
        </w:rPr>
      </w:pPr>
    </w:p>
    <w:p w:rsidR="00FC5270" w:rsidRPr="00FC5270" w:rsidRDefault="00FC5270" w:rsidP="00FC5270">
      <w:pPr>
        <w:pStyle w:val="Default"/>
        <w:jc w:val="center"/>
        <w:rPr>
          <w:rFonts w:asciiTheme="minorHAnsi" w:hAnsiTheme="minorHAnsi"/>
          <w:color w:val="auto"/>
          <w:sz w:val="23"/>
          <w:szCs w:val="23"/>
          <w:u w:val="single"/>
        </w:rPr>
      </w:pPr>
      <w:r w:rsidRPr="00FC5270">
        <w:rPr>
          <w:rFonts w:asciiTheme="minorHAnsi" w:hAnsiTheme="minorHAnsi"/>
          <w:b/>
          <w:bCs/>
          <w:color w:val="auto"/>
          <w:sz w:val="23"/>
          <w:szCs w:val="23"/>
          <w:u w:val="single"/>
        </w:rPr>
        <w:t>The Grange School</w:t>
      </w:r>
    </w:p>
    <w:p w:rsidR="004A7429" w:rsidRPr="00FC5270" w:rsidRDefault="00EE6DBC" w:rsidP="00FC5270">
      <w:pPr>
        <w:pStyle w:val="Default"/>
        <w:jc w:val="center"/>
        <w:rPr>
          <w:rFonts w:asciiTheme="minorHAnsi" w:hAnsiTheme="minorHAnsi"/>
          <w:b/>
          <w:bCs/>
          <w:color w:val="auto"/>
          <w:sz w:val="23"/>
          <w:szCs w:val="23"/>
          <w:u w:val="single"/>
        </w:rPr>
      </w:pPr>
      <w:r w:rsidRPr="00FC5270">
        <w:rPr>
          <w:rFonts w:asciiTheme="minorHAnsi" w:hAnsiTheme="minorHAnsi"/>
          <w:b/>
          <w:bCs/>
          <w:color w:val="auto"/>
          <w:sz w:val="23"/>
          <w:szCs w:val="23"/>
          <w:u w:val="single"/>
        </w:rPr>
        <w:t>TEACHER</w:t>
      </w:r>
      <w:r w:rsidR="00FA56AF" w:rsidRPr="00FC5270">
        <w:rPr>
          <w:rFonts w:asciiTheme="minorHAnsi" w:hAnsiTheme="minorHAnsi"/>
          <w:b/>
          <w:bCs/>
          <w:color w:val="auto"/>
          <w:sz w:val="23"/>
          <w:szCs w:val="23"/>
          <w:u w:val="single"/>
        </w:rPr>
        <w:t xml:space="preserve"> OF MATHEMATICS</w:t>
      </w:r>
    </w:p>
    <w:p w:rsidR="004A7429" w:rsidRDefault="004A7429">
      <w:pPr>
        <w:pStyle w:val="Default"/>
        <w:jc w:val="both"/>
        <w:rPr>
          <w:rFonts w:asciiTheme="minorHAnsi" w:hAnsiTheme="minorHAnsi"/>
          <w:b/>
          <w:bCs/>
          <w:color w:val="auto"/>
          <w:sz w:val="23"/>
          <w:szCs w:val="23"/>
        </w:rPr>
      </w:pPr>
    </w:p>
    <w:p w:rsidR="004A7429" w:rsidRDefault="004A7429">
      <w:pPr>
        <w:pStyle w:val="Default"/>
        <w:jc w:val="both"/>
        <w:rPr>
          <w:rFonts w:asciiTheme="minorHAnsi" w:hAnsiTheme="minorHAnsi"/>
          <w:color w:val="auto"/>
          <w:sz w:val="23"/>
          <w:szCs w:val="23"/>
        </w:rPr>
      </w:pPr>
    </w:p>
    <w:p w:rsidR="004A7429" w:rsidRDefault="00FA56AF" w:rsidP="00FC5270">
      <w:pPr>
        <w:pStyle w:val="Default"/>
        <w:jc w:val="both"/>
        <w:rPr>
          <w:rFonts w:asciiTheme="minorHAnsi" w:hAnsiTheme="minorHAnsi"/>
          <w:b/>
          <w:color w:val="auto"/>
          <w:sz w:val="23"/>
          <w:szCs w:val="23"/>
        </w:rPr>
      </w:pPr>
      <w:r>
        <w:rPr>
          <w:rFonts w:asciiTheme="minorHAnsi" w:hAnsiTheme="minorHAnsi"/>
          <w:b/>
          <w:color w:val="auto"/>
          <w:sz w:val="23"/>
          <w:szCs w:val="23"/>
        </w:rPr>
        <w:t xml:space="preserve">The Context </w:t>
      </w:r>
    </w:p>
    <w:p w:rsidR="004A7429" w:rsidRDefault="00A10884" w:rsidP="00FC5270">
      <w:pPr>
        <w:pStyle w:val="Default"/>
        <w:jc w:val="both"/>
        <w:rPr>
          <w:rFonts w:asciiTheme="minorHAnsi" w:hAnsiTheme="minorHAnsi"/>
          <w:color w:val="auto"/>
          <w:sz w:val="23"/>
          <w:szCs w:val="23"/>
        </w:rPr>
      </w:pPr>
      <w:r>
        <w:rPr>
          <w:rFonts w:asciiTheme="minorHAnsi" w:hAnsiTheme="minorHAnsi"/>
          <w:color w:val="auto"/>
          <w:sz w:val="23"/>
          <w:szCs w:val="23"/>
        </w:rPr>
        <w:t>The Grange School has gone through a complete transformation in recent years and under the leadership of the new He</w:t>
      </w:r>
      <w:r w:rsidR="001C72CC">
        <w:rPr>
          <w:rFonts w:asciiTheme="minorHAnsi" w:hAnsiTheme="minorHAnsi"/>
          <w:color w:val="auto"/>
          <w:sz w:val="23"/>
          <w:szCs w:val="23"/>
        </w:rPr>
        <w:t>adteacher, Ms Jane Asplin-Locke.</w:t>
      </w:r>
      <w:r>
        <w:rPr>
          <w:rFonts w:asciiTheme="minorHAnsi" w:hAnsiTheme="minorHAnsi"/>
          <w:color w:val="auto"/>
          <w:sz w:val="23"/>
          <w:szCs w:val="23"/>
        </w:rPr>
        <w:t xml:space="preserve"> </w:t>
      </w:r>
      <w:r w:rsidR="001C72CC">
        <w:rPr>
          <w:rFonts w:asciiTheme="minorHAnsi" w:hAnsiTheme="minorHAnsi"/>
          <w:color w:val="auto"/>
          <w:sz w:val="23"/>
          <w:szCs w:val="23"/>
        </w:rPr>
        <w:t>W</w:t>
      </w:r>
      <w:r w:rsidR="00FA56AF">
        <w:rPr>
          <w:rFonts w:asciiTheme="minorHAnsi" w:hAnsiTheme="minorHAnsi"/>
          <w:color w:val="auto"/>
          <w:sz w:val="23"/>
          <w:szCs w:val="23"/>
        </w:rPr>
        <w:t xml:space="preserve">e are </w:t>
      </w:r>
      <w:r w:rsidR="00BA4192">
        <w:rPr>
          <w:rFonts w:asciiTheme="minorHAnsi" w:hAnsiTheme="minorHAnsi"/>
          <w:color w:val="auto"/>
          <w:sz w:val="23"/>
          <w:szCs w:val="23"/>
        </w:rPr>
        <w:t xml:space="preserve">now </w:t>
      </w:r>
      <w:r w:rsidR="00FA56AF">
        <w:rPr>
          <w:rFonts w:asciiTheme="minorHAnsi" w:hAnsiTheme="minorHAnsi"/>
          <w:color w:val="auto"/>
          <w:sz w:val="23"/>
          <w:szCs w:val="23"/>
        </w:rPr>
        <w:t>looking for an ambitious teacher who is passionat</w:t>
      </w:r>
      <w:r w:rsidR="00430B9F">
        <w:rPr>
          <w:rFonts w:asciiTheme="minorHAnsi" w:hAnsiTheme="minorHAnsi"/>
          <w:color w:val="auto"/>
          <w:sz w:val="23"/>
          <w:szCs w:val="23"/>
        </w:rPr>
        <w:t>e about mathematics to join</w:t>
      </w:r>
      <w:r w:rsidR="0073478E">
        <w:rPr>
          <w:rFonts w:asciiTheme="minorHAnsi" w:hAnsiTheme="minorHAnsi"/>
          <w:color w:val="auto"/>
          <w:sz w:val="23"/>
          <w:szCs w:val="23"/>
        </w:rPr>
        <w:t xml:space="preserve"> </w:t>
      </w:r>
      <w:r w:rsidR="00BA4192">
        <w:rPr>
          <w:rFonts w:asciiTheme="minorHAnsi" w:hAnsiTheme="minorHAnsi"/>
          <w:color w:val="auto"/>
          <w:sz w:val="23"/>
          <w:szCs w:val="23"/>
        </w:rPr>
        <w:t>our</w:t>
      </w:r>
      <w:r w:rsidR="00B52239">
        <w:rPr>
          <w:rFonts w:asciiTheme="minorHAnsi" w:hAnsiTheme="minorHAnsi"/>
          <w:color w:val="auto"/>
          <w:sz w:val="23"/>
          <w:szCs w:val="23"/>
        </w:rPr>
        <w:t xml:space="preserve"> </w:t>
      </w:r>
      <w:r w:rsidR="00430B9F">
        <w:rPr>
          <w:rFonts w:asciiTheme="minorHAnsi" w:hAnsiTheme="minorHAnsi"/>
          <w:color w:val="auto"/>
          <w:sz w:val="23"/>
          <w:szCs w:val="23"/>
        </w:rPr>
        <w:t>small but enthusiastic</w:t>
      </w:r>
      <w:r w:rsidR="0073478E">
        <w:rPr>
          <w:rFonts w:asciiTheme="minorHAnsi" w:hAnsiTheme="minorHAnsi"/>
          <w:color w:val="auto"/>
          <w:sz w:val="23"/>
          <w:szCs w:val="23"/>
        </w:rPr>
        <w:t xml:space="preserve"> team</w:t>
      </w:r>
      <w:r w:rsidR="00BA4192">
        <w:rPr>
          <w:rFonts w:asciiTheme="minorHAnsi" w:hAnsiTheme="minorHAnsi"/>
          <w:color w:val="auto"/>
          <w:sz w:val="23"/>
          <w:szCs w:val="23"/>
        </w:rPr>
        <w:t>.</w:t>
      </w:r>
    </w:p>
    <w:p w:rsidR="00430B9F" w:rsidRDefault="00430B9F" w:rsidP="00FC5270">
      <w:pPr>
        <w:pStyle w:val="Default"/>
        <w:jc w:val="both"/>
        <w:rPr>
          <w:rFonts w:asciiTheme="minorHAnsi" w:hAnsiTheme="minorHAnsi"/>
          <w:color w:val="auto"/>
          <w:sz w:val="23"/>
          <w:szCs w:val="23"/>
        </w:rPr>
      </w:pPr>
    </w:p>
    <w:p w:rsidR="00430B9F" w:rsidRDefault="00430B9F" w:rsidP="00FC5270">
      <w:pPr>
        <w:shd w:val="clear" w:color="auto" w:fill="FFFFFF"/>
        <w:spacing w:after="150"/>
        <w:jc w:val="both"/>
        <w:rPr>
          <w:rFonts w:asciiTheme="minorHAnsi" w:hAnsiTheme="minorHAnsi"/>
          <w:iCs/>
        </w:rPr>
      </w:pPr>
      <w:r>
        <w:rPr>
          <w:rFonts w:asciiTheme="minorHAnsi" w:hAnsiTheme="minorHAnsi"/>
          <w:iCs/>
        </w:rPr>
        <w:t>The Grange is part of Twynham Learning and the mathematics departments in both</w:t>
      </w:r>
      <w:r w:rsidR="009143B2">
        <w:rPr>
          <w:rFonts w:asciiTheme="minorHAnsi" w:hAnsiTheme="minorHAnsi"/>
          <w:iCs/>
        </w:rPr>
        <w:t xml:space="preserve"> schools work closely together.</w:t>
      </w:r>
    </w:p>
    <w:p w:rsidR="00430B9F" w:rsidRDefault="00430B9F" w:rsidP="00FC5270">
      <w:pPr>
        <w:pStyle w:val="Default"/>
        <w:jc w:val="both"/>
        <w:rPr>
          <w:rFonts w:asciiTheme="minorHAnsi" w:hAnsiTheme="minorHAnsi"/>
          <w:color w:val="auto"/>
        </w:rPr>
      </w:pPr>
      <w:r>
        <w:rPr>
          <w:rFonts w:asciiTheme="minorHAnsi" w:hAnsiTheme="minorHAnsi"/>
          <w:color w:val="auto"/>
        </w:rPr>
        <w:t xml:space="preserve">This is no ordinary appointment as </w:t>
      </w:r>
      <w:r>
        <w:rPr>
          <w:rFonts w:asciiTheme="minorHAnsi" w:hAnsiTheme="minorHAnsi"/>
          <w:iCs/>
          <w:lang w:eastAsia="en-GB"/>
        </w:rPr>
        <w:t xml:space="preserve">Twynham </w:t>
      </w:r>
      <w:r w:rsidR="001C72CC">
        <w:rPr>
          <w:rFonts w:asciiTheme="minorHAnsi" w:hAnsiTheme="minorHAnsi"/>
          <w:iCs/>
          <w:lang w:eastAsia="en-GB"/>
        </w:rPr>
        <w:t>M</w:t>
      </w:r>
      <w:r>
        <w:rPr>
          <w:rFonts w:asciiTheme="minorHAnsi" w:hAnsiTheme="minorHAnsi"/>
          <w:iCs/>
          <w:lang w:eastAsia="en-GB"/>
        </w:rPr>
        <w:t xml:space="preserve">athematics </w:t>
      </w:r>
      <w:r w:rsidR="001C72CC">
        <w:rPr>
          <w:rFonts w:asciiTheme="minorHAnsi" w:hAnsiTheme="minorHAnsi"/>
          <w:iCs/>
          <w:lang w:eastAsia="en-GB"/>
        </w:rPr>
        <w:t>D</w:t>
      </w:r>
      <w:r>
        <w:rPr>
          <w:rFonts w:asciiTheme="minorHAnsi" w:hAnsiTheme="minorHAnsi"/>
          <w:iCs/>
          <w:lang w:eastAsia="en-GB"/>
        </w:rPr>
        <w:t>epartment is at the forefront of national developments in teaching mathematics</w:t>
      </w:r>
      <w:r>
        <w:rPr>
          <w:rFonts w:asciiTheme="minorHAnsi" w:hAnsiTheme="minorHAnsi"/>
          <w:color w:val="auto"/>
        </w:rPr>
        <w:t xml:space="preserve"> and a primary focus </w:t>
      </w:r>
      <w:r w:rsidR="001C72CC">
        <w:rPr>
          <w:rFonts w:asciiTheme="minorHAnsi" w:hAnsiTheme="minorHAnsi"/>
          <w:color w:val="auto"/>
        </w:rPr>
        <w:t xml:space="preserve">across the Trust is on </w:t>
      </w:r>
      <w:r w:rsidR="003E7250">
        <w:rPr>
          <w:rFonts w:asciiTheme="minorHAnsi" w:hAnsiTheme="minorHAnsi"/>
          <w:color w:val="auto"/>
        </w:rPr>
        <w:t>children’s</w:t>
      </w:r>
      <w:r>
        <w:rPr>
          <w:rFonts w:asciiTheme="minorHAnsi" w:hAnsiTheme="minorHAnsi"/>
          <w:color w:val="auto"/>
        </w:rPr>
        <w:t xml:space="preserve"> understanding of mathematics from Reception through to Year 13. From participating in lesson study with Twynham </w:t>
      </w:r>
      <w:r w:rsidR="001C72CC">
        <w:rPr>
          <w:rFonts w:asciiTheme="minorHAnsi" w:hAnsiTheme="minorHAnsi"/>
          <w:color w:val="auto"/>
        </w:rPr>
        <w:t>Primary S</w:t>
      </w:r>
      <w:r>
        <w:rPr>
          <w:rFonts w:asciiTheme="minorHAnsi" w:hAnsiTheme="minorHAnsi"/>
          <w:color w:val="auto"/>
        </w:rPr>
        <w:t>chool in year 1, to our role as a partner school with Cambri</w:t>
      </w:r>
      <w:bookmarkStart w:id="0" w:name="_GoBack"/>
      <w:bookmarkEnd w:id="0"/>
      <w:r>
        <w:rPr>
          <w:rFonts w:asciiTheme="minorHAnsi" w:hAnsiTheme="minorHAnsi"/>
          <w:color w:val="auto"/>
        </w:rPr>
        <w:t>dge University for Underground Mathematics at A</w:t>
      </w:r>
      <w:r w:rsidR="001C72CC">
        <w:rPr>
          <w:rFonts w:asciiTheme="minorHAnsi" w:hAnsiTheme="minorHAnsi"/>
          <w:color w:val="auto"/>
        </w:rPr>
        <w:t>-</w:t>
      </w:r>
      <w:r>
        <w:rPr>
          <w:rFonts w:asciiTheme="minorHAnsi" w:hAnsiTheme="minorHAnsi"/>
          <w:color w:val="auto"/>
        </w:rPr>
        <w:t xml:space="preserve">level, you will develop a deep understanding of the development of mathematical understanding through a child’s education. </w:t>
      </w:r>
    </w:p>
    <w:p w:rsidR="00430B9F" w:rsidRDefault="00430B9F" w:rsidP="00FC5270">
      <w:pPr>
        <w:pStyle w:val="Default"/>
        <w:jc w:val="both"/>
        <w:rPr>
          <w:rFonts w:asciiTheme="minorHAnsi" w:hAnsiTheme="minorHAnsi"/>
          <w:color w:val="auto"/>
        </w:rPr>
      </w:pPr>
    </w:p>
    <w:p w:rsidR="00430B9F" w:rsidRDefault="00430B9F" w:rsidP="00FC5270">
      <w:pPr>
        <w:pStyle w:val="Default"/>
        <w:jc w:val="both"/>
        <w:rPr>
          <w:rFonts w:asciiTheme="minorHAnsi" w:hAnsiTheme="minorHAnsi"/>
          <w:color w:val="auto"/>
        </w:rPr>
      </w:pPr>
      <w:r>
        <w:rPr>
          <w:rFonts w:asciiTheme="minorHAnsi" w:hAnsiTheme="minorHAnsi"/>
          <w:color w:val="auto"/>
        </w:rPr>
        <w:t xml:space="preserve">As we raise outcomes for all students we will support you in teaching a broader mix of students with varying prior achievement, through carefully crafted schemes of work drawing on influences from our visit to Shanghai and our work with the NCETM in their Multiplicative Reasoning Project, ICCAMS </w:t>
      </w:r>
      <w:r w:rsidR="001C72CC">
        <w:rPr>
          <w:rFonts w:asciiTheme="minorHAnsi" w:hAnsiTheme="minorHAnsi"/>
          <w:color w:val="auto"/>
        </w:rPr>
        <w:t>P</w:t>
      </w:r>
      <w:r>
        <w:rPr>
          <w:rFonts w:asciiTheme="minorHAnsi" w:hAnsiTheme="minorHAnsi"/>
          <w:color w:val="auto"/>
        </w:rPr>
        <w:t xml:space="preserve">roject and Secondary </w:t>
      </w:r>
      <w:r w:rsidR="001C72CC">
        <w:rPr>
          <w:rFonts w:asciiTheme="minorHAnsi" w:hAnsiTheme="minorHAnsi"/>
          <w:color w:val="auto"/>
        </w:rPr>
        <w:t>M</w:t>
      </w:r>
      <w:r>
        <w:rPr>
          <w:rFonts w:asciiTheme="minorHAnsi" w:hAnsiTheme="minorHAnsi"/>
          <w:color w:val="auto"/>
        </w:rPr>
        <w:t xml:space="preserve">astery </w:t>
      </w:r>
      <w:r w:rsidR="001C72CC">
        <w:rPr>
          <w:rFonts w:asciiTheme="minorHAnsi" w:hAnsiTheme="minorHAnsi"/>
          <w:color w:val="auto"/>
        </w:rPr>
        <w:t>P</w:t>
      </w:r>
      <w:r>
        <w:rPr>
          <w:rFonts w:asciiTheme="minorHAnsi" w:hAnsiTheme="minorHAnsi"/>
          <w:color w:val="auto"/>
        </w:rPr>
        <w:t xml:space="preserve">roject. As a strategic partner to the Jurassic </w:t>
      </w:r>
      <w:r w:rsidR="001C72CC">
        <w:rPr>
          <w:rFonts w:asciiTheme="minorHAnsi" w:hAnsiTheme="minorHAnsi"/>
          <w:color w:val="auto"/>
        </w:rPr>
        <w:t>H</w:t>
      </w:r>
      <w:r>
        <w:rPr>
          <w:rFonts w:asciiTheme="minorHAnsi" w:hAnsiTheme="minorHAnsi"/>
          <w:color w:val="auto"/>
        </w:rPr>
        <w:t xml:space="preserve">ub we have been involved in many major national projects so not only will you receive excellent CPD every working day through immersion in schemes of learning which form a mastery curriculum, you will have many opportunities to become involved in worthwhile national projects. This could lead onto roles as an SLE, an accredited CPD lead with the NCETM or a Lead Practitioner. You may wish to develop your career along a research route and many of the department have undertaken Masters </w:t>
      </w:r>
      <w:r w:rsidR="001C72CC">
        <w:rPr>
          <w:rFonts w:asciiTheme="minorHAnsi" w:hAnsiTheme="minorHAnsi"/>
          <w:color w:val="auto"/>
        </w:rPr>
        <w:t>Degrees</w:t>
      </w:r>
      <w:r>
        <w:rPr>
          <w:rFonts w:asciiTheme="minorHAnsi" w:hAnsiTheme="minorHAnsi"/>
          <w:color w:val="auto"/>
        </w:rPr>
        <w:t>.</w:t>
      </w:r>
    </w:p>
    <w:p w:rsidR="00FC5270" w:rsidRDefault="00FC5270" w:rsidP="00FC5270">
      <w:pPr>
        <w:pStyle w:val="Default"/>
        <w:jc w:val="both"/>
        <w:rPr>
          <w:rFonts w:asciiTheme="minorHAnsi" w:hAnsiTheme="minorHAnsi"/>
          <w:color w:val="auto"/>
        </w:rPr>
      </w:pPr>
    </w:p>
    <w:p w:rsidR="00FC5270" w:rsidRDefault="00FC5270" w:rsidP="00FC5270">
      <w:pPr>
        <w:pStyle w:val="NormalWeb"/>
        <w:shd w:val="clear" w:color="auto" w:fill="FFFFFF"/>
        <w:jc w:val="both"/>
        <w:rPr>
          <w:rFonts w:ascii="Calibri" w:hAnsi="Calibri"/>
          <w:color w:val="000000"/>
        </w:rPr>
      </w:pPr>
      <w:r>
        <w:rPr>
          <w:rStyle w:val="Strong"/>
          <w:rFonts w:ascii="Calibri" w:hAnsi="Calibri"/>
          <w:color w:val="000000"/>
        </w:rPr>
        <w:t xml:space="preserve">The Department </w:t>
      </w:r>
      <w:r>
        <w:rPr>
          <w:rFonts w:ascii="Calibri" w:hAnsi="Calibri"/>
          <w:color w:val="000000"/>
        </w:rPr>
        <w:t>  </w:t>
      </w:r>
    </w:p>
    <w:p w:rsidR="00FC5270" w:rsidRDefault="00FC5270" w:rsidP="00FC5270">
      <w:pPr>
        <w:pStyle w:val="NormalWeb"/>
        <w:shd w:val="clear" w:color="auto" w:fill="FFFFFF"/>
        <w:jc w:val="both"/>
        <w:rPr>
          <w:rFonts w:ascii="Calibri" w:hAnsi="Calibri"/>
          <w:color w:val="000000"/>
        </w:rPr>
      </w:pPr>
      <w:r>
        <w:rPr>
          <w:rFonts w:ascii="Calibri" w:hAnsi="Calibri"/>
          <w:color w:val="000000"/>
        </w:rPr>
        <w:t xml:space="preserve">We know that if students have a deep understanding of multiplicative relationships and demonstrate procedural fluency in their calculations at </w:t>
      </w:r>
      <w:r w:rsidR="001C72CC">
        <w:rPr>
          <w:rFonts w:ascii="Calibri" w:hAnsi="Calibri"/>
          <w:color w:val="000000"/>
        </w:rPr>
        <w:t>Key S</w:t>
      </w:r>
      <w:r>
        <w:rPr>
          <w:rFonts w:ascii="Calibri" w:hAnsi="Calibri"/>
          <w:color w:val="000000"/>
        </w:rPr>
        <w:t xml:space="preserve">tage 3 they are much more likely to be successful at </w:t>
      </w:r>
      <w:r w:rsidR="001C72CC">
        <w:rPr>
          <w:rFonts w:ascii="Calibri" w:hAnsi="Calibri"/>
          <w:color w:val="000000"/>
        </w:rPr>
        <w:t>K</w:t>
      </w:r>
      <w:r>
        <w:rPr>
          <w:rFonts w:ascii="Calibri" w:hAnsi="Calibri"/>
          <w:color w:val="000000"/>
        </w:rPr>
        <w:t xml:space="preserve">ey </w:t>
      </w:r>
      <w:r w:rsidR="001C72CC">
        <w:rPr>
          <w:rFonts w:ascii="Calibri" w:hAnsi="Calibri"/>
          <w:color w:val="000000"/>
        </w:rPr>
        <w:t>S</w:t>
      </w:r>
      <w:r>
        <w:rPr>
          <w:rFonts w:ascii="Calibri" w:hAnsi="Calibri"/>
          <w:color w:val="000000"/>
        </w:rPr>
        <w:t>tage 4. In fact</w:t>
      </w:r>
      <w:r w:rsidR="001C72CC">
        <w:rPr>
          <w:rFonts w:ascii="Calibri" w:hAnsi="Calibri"/>
          <w:color w:val="000000"/>
        </w:rPr>
        <w:t>,</w:t>
      </w:r>
      <w:r>
        <w:rPr>
          <w:rFonts w:ascii="Calibri" w:hAnsi="Calibri"/>
          <w:color w:val="000000"/>
        </w:rPr>
        <w:t xml:space="preserve"> understanding of fractions at age 11 has been prove</w:t>
      </w:r>
      <w:r w:rsidR="0043044A">
        <w:rPr>
          <w:rFonts w:ascii="Calibri" w:hAnsi="Calibri"/>
          <w:color w:val="000000"/>
        </w:rPr>
        <w:t>n</w:t>
      </w:r>
      <w:r>
        <w:rPr>
          <w:rFonts w:ascii="Calibri" w:hAnsi="Calibri"/>
          <w:color w:val="000000"/>
        </w:rPr>
        <w:t xml:space="preserve"> to be a key indicator </w:t>
      </w:r>
      <w:r w:rsidR="0043044A">
        <w:rPr>
          <w:rFonts w:ascii="Calibri" w:hAnsi="Calibri"/>
          <w:color w:val="000000"/>
        </w:rPr>
        <w:t>of</w:t>
      </w:r>
      <w:r>
        <w:rPr>
          <w:rFonts w:ascii="Calibri" w:hAnsi="Calibri"/>
          <w:color w:val="000000"/>
        </w:rPr>
        <w:t xml:space="preserve"> later success. Our vision is to allow students to develop this understanding within both number and algebra and through the course of year 7 raise all students to a floor standard of understanding which will allow them to progress successfully at secondary school. This involves becoming fluent with directed numbers, fractions, decimals and percentages and algebraic simplification and equation solving. All teachers adopt a similar approach to learning which reinforces conceptual understanding and supports transition between year groups.</w:t>
      </w:r>
    </w:p>
    <w:p w:rsidR="00FC5270" w:rsidRDefault="00FC5270" w:rsidP="00FC5270">
      <w:pPr>
        <w:pStyle w:val="NormalWeb"/>
        <w:shd w:val="clear" w:color="auto" w:fill="FFFFFF"/>
        <w:jc w:val="both"/>
        <w:rPr>
          <w:rFonts w:ascii="Calibri" w:hAnsi="Calibri"/>
          <w:color w:val="000000"/>
        </w:rPr>
      </w:pPr>
      <w:r>
        <w:rPr>
          <w:rFonts w:ascii="Calibri" w:hAnsi="Calibri"/>
          <w:color w:val="000000"/>
        </w:rPr>
        <w:t> </w:t>
      </w:r>
    </w:p>
    <w:p w:rsidR="001C72CC" w:rsidRDefault="00FC5270" w:rsidP="00FC5270">
      <w:pPr>
        <w:pStyle w:val="NormalWeb"/>
        <w:shd w:val="clear" w:color="auto" w:fill="FFFFFF"/>
        <w:jc w:val="both"/>
        <w:rPr>
          <w:rFonts w:ascii="Calibri" w:hAnsi="Calibri"/>
          <w:color w:val="000000"/>
        </w:rPr>
      </w:pPr>
      <w:r>
        <w:rPr>
          <w:rFonts w:ascii="Calibri" w:hAnsi="Calibri"/>
          <w:color w:val="000000"/>
        </w:rPr>
        <w:t>We are looking for an individual who is both a team player but can also contribute to an evolving approach to teaching maths. We review the finer details of students' understanding and the finer detail of how we present the mathematics and encourage everyone to contribute to an improving scheme of work. We are a small, friendly team and would like our new colleague to quickly become an integral member of this team. We work closely with Twynham</w:t>
      </w:r>
      <w:r w:rsidR="0043044A">
        <w:rPr>
          <w:rFonts w:ascii="Calibri" w:hAnsi="Calibri"/>
          <w:color w:val="000000"/>
        </w:rPr>
        <w:t xml:space="preserve"> School</w:t>
      </w:r>
      <w:r>
        <w:rPr>
          <w:rFonts w:ascii="Calibri" w:hAnsi="Calibri"/>
          <w:color w:val="000000"/>
        </w:rPr>
        <w:t xml:space="preserve"> </w:t>
      </w:r>
      <w:r w:rsidR="001C72CC">
        <w:rPr>
          <w:rFonts w:ascii="Calibri" w:hAnsi="Calibri"/>
          <w:color w:val="000000"/>
        </w:rPr>
        <w:t>M</w:t>
      </w:r>
      <w:r>
        <w:rPr>
          <w:rFonts w:ascii="Calibri" w:hAnsi="Calibri"/>
          <w:color w:val="000000"/>
        </w:rPr>
        <w:t xml:space="preserve">athematics </w:t>
      </w:r>
      <w:r w:rsidR="001C72CC">
        <w:rPr>
          <w:rFonts w:ascii="Calibri" w:hAnsi="Calibri"/>
          <w:color w:val="000000"/>
        </w:rPr>
        <w:t>D</w:t>
      </w:r>
      <w:r>
        <w:rPr>
          <w:rFonts w:ascii="Calibri" w:hAnsi="Calibri"/>
          <w:color w:val="000000"/>
        </w:rPr>
        <w:t>epartment and this offers many opportunities for joint working. </w:t>
      </w:r>
    </w:p>
    <w:p w:rsidR="00FC5270" w:rsidRDefault="00FC5270" w:rsidP="00FC5270">
      <w:pPr>
        <w:pStyle w:val="NormalWeb"/>
        <w:shd w:val="clear" w:color="auto" w:fill="FFFFFF"/>
        <w:jc w:val="both"/>
        <w:rPr>
          <w:rFonts w:ascii="Calibri" w:hAnsi="Calibri"/>
          <w:color w:val="000000"/>
        </w:rPr>
      </w:pPr>
      <w:r>
        <w:rPr>
          <w:rFonts w:ascii="Calibri" w:hAnsi="Calibri"/>
          <w:color w:val="000000"/>
        </w:rPr>
        <w:t> </w:t>
      </w:r>
    </w:p>
    <w:p w:rsidR="00FC5270" w:rsidRDefault="00FC5270" w:rsidP="00FC5270">
      <w:pPr>
        <w:pStyle w:val="NormalWeb"/>
        <w:shd w:val="clear" w:color="auto" w:fill="FFFFFF"/>
        <w:jc w:val="both"/>
        <w:rPr>
          <w:rFonts w:ascii="Calibri" w:hAnsi="Calibri"/>
          <w:color w:val="000000"/>
        </w:rPr>
      </w:pPr>
      <w:r>
        <w:rPr>
          <w:rFonts w:ascii="Calibri" w:hAnsi="Calibri"/>
          <w:color w:val="000000"/>
        </w:rPr>
        <w:lastRenderedPageBreak/>
        <w:t>The department is well advanced in developing a responsive teaching model within the school and regularly uses small, low stakes tests to monitor learning. Learning journals have been an integral part of mathematics teaching at The Grange for a number of years and the department is well placed to understand student progress without NC levels.</w:t>
      </w:r>
    </w:p>
    <w:p w:rsidR="00FC5270" w:rsidRDefault="00FC5270" w:rsidP="00FC5270">
      <w:pPr>
        <w:pStyle w:val="NormalWeb"/>
        <w:shd w:val="clear" w:color="auto" w:fill="FFFFFF"/>
        <w:jc w:val="both"/>
        <w:rPr>
          <w:rFonts w:ascii="Calibri" w:hAnsi="Calibri"/>
          <w:color w:val="000000"/>
        </w:rPr>
      </w:pPr>
      <w:r>
        <w:rPr>
          <w:rFonts w:ascii="Calibri" w:hAnsi="Calibri"/>
          <w:color w:val="000000"/>
        </w:rPr>
        <w:t> </w:t>
      </w:r>
    </w:p>
    <w:p w:rsidR="00FC5270" w:rsidRDefault="0043044A" w:rsidP="00FC5270">
      <w:pPr>
        <w:pStyle w:val="NormalWeb"/>
        <w:shd w:val="clear" w:color="auto" w:fill="FFFFFF"/>
        <w:jc w:val="both"/>
        <w:rPr>
          <w:rFonts w:ascii="Calibri" w:hAnsi="Calibri"/>
          <w:color w:val="000000"/>
        </w:rPr>
      </w:pPr>
      <w:r>
        <w:rPr>
          <w:rFonts w:ascii="Calibri" w:hAnsi="Calibri"/>
          <w:color w:val="000000"/>
        </w:rPr>
        <w:t>There are 3 full time members of the maths department</w:t>
      </w:r>
      <w:r w:rsidR="00FC5270">
        <w:rPr>
          <w:rFonts w:ascii="Calibri" w:hAnsi="Calibri"/>
          <w:color w:val="000000"/>
        </w:rPr>
        <w:t>. We have one salaried SCITT training with us and a full time HLTA supporting the department. We currently teach years 7 and 8 in two tiers - one higher set and two mixed foundation sets. This reflects the mastery scheme of work we are teaching in these year groups. Years 9, 10 and 11 are vertically grouped with one more able group in each year.</w:t>
      </w:r>
    </w:p>
    <w:p w:rsidR="00FC5270" w:rsidRDefault="00FC5270" w:rsidP="00FC5270">
      <w:pPr>
        <w:pStyle w:val="NormalWeb"/>
        <w:shd w:val="clear" w:color="auto" w:fill="FFFFFF"/>
        <w:jc w:val="both"/>
        <w:rPr>
          <w:rFonts w:ascii="Calibri" w:hAnsi="Calibri"/>
          <w:color w:val="000000"/>
        </w:rPr>
      </w:pPr>
      <w:r>
        <w:rPr>
          <w:rFonts w:ascii="Calibri" w:hAnsi="Calibri"/>
          <w:color w:val="000000"/>
        </w:rPr>
        <w:t> </w:t>
      </w:r>
    </w:p>
    <w:p w:rsidR="00FC5270" w:rsidRDefault="00FC5270" w:rsidP="00FC5270">
      <w:pPr>
        <w:pStyle w:val="NormalWeb"/>
        <w:shd w:val="clear" w:color="auto" w:fill="FFFFFF"/>
        <w:jc w:val="both"/>
        <w:rPr>
          <w:rFonts w:ascii="Calibri" w:hAnsi="Calibri"/>
          <w:color w:val="000000"/>
        </w:rPr>
      </w:pPr>
      <w:r>
        <w:rPr>
          <w:rStyle w:val="Strong"/>
          <w:rFonts w:ascii="Calibri" w:hAnsi="Calibri"/>
          <w:color w:val="000000"/>
        </w:rPr>
        <w:t>Curriculum</w:t>
      </w:r>
    </w:p>
    <w:p w:rsidR="00FC5270" w:rsidRDefault="00FC5270" w:rsidP="00FC5270">
      <w:pPr>
        <w:pStyle w:val="NormalWeb"/>
        <w:shd w:val="clear" w:color="auto" w:fill="FFFFFF"/>
        <w:jc w:val="both"/>
        <w:rPr>
          <w:rFonts w:ascii="Calibri" w:hAnsi="Calibri"/>
          <w:color w:val="000000"/>
        </w:rPr>
      </w:pPr>
      <w:r>
        <w:rPr>
          <w:rFonts w:ascii="Calibri" w:hAnsi="Calibri"/>
          <w:color w:val="000000"/>
        </w:rPr>
        <w:t xml:space="preserve">At Key </w:t>
      </w:r>
      <w:r w:rsidR="001C72CC">
        <w:rPr>
          <w:rFonts w:ascii="Calibri" w:hAnsi="Calibri"/>
          <w:color w:val="000000"/>
        </w:rPr>
        <w:t>S</w:t>
      </w:r>
      <w:r>
        <w:rPr>
          <w:rFonts w:ascii="Calibri" w:hAnsi="Calibri"/>
          <w:color w:val="000000"/>
        </w:rPr>
        <w:t xml:space="preserve">tage 4 we are currently following the Edexcel specification. We have resourced the teaching for this specification with Cambridge University text books and the accompanying Problem Solving book. We work closely with Edexcel as a </w:t>
      </w:r>
      <w:r w:rsidR="0043044A">
        <w:rPr>
          <w:rFonts w:ascii="Calibri" w:hAnsi="Calibri"/>
          <w:color w:val="000000"/>
        </w:rPr>
        <w:t>MAT</w:t>
      </w:r>
      <w:r>
        <w:rPr>
          <w:rFonts w:ascii="Calibri" w:hAnsi="Calibri"/>
          <w:color w:val="000000"/>
        </w:rPr>
        <w:t xml:space="preserve"> and Twynham</w:t>
      </w:r>
      <w:r w:rsidR="0043044A">
        <w:rPr>
          <w:rFonts w:ascii="Calibri" w:hAnsi="Calibri"/>
          <w:color w:val="000000"/>
        </w:rPr>
        <w:t xml:space="preserve"> School</w:t>
      </w:r>
      <w:r>
        <w:rPr>
          <w:rFonts w:ascii="Calibri" w:hAnsi="Calibri"/>
          <w:color w:val="000000"/>
        </w:rPr>
        <w:t xml:space="preserve"> is the centre of a collaborative network which gives us a termly opportunity to </w:t>
      </w:r>
      <w:r w:rsidR="0043044A">
        <w:rPr>
          <w:rFonts w:ascii="Calibri" w:hAnsi="Calibri"/>
          <w:color w:val="000000"/>
        </w:rPr>
        <w:t>meet</w:t>
      </w:r>
      <w:r>
        <w:rPr>
          <w:rFonts w:ascii="Calibri" w:hAnsi="Calibri"/>
          <w:color w:val="000000"/>
        </w:rPr>
        <w:t xml:space="preserve"> with other local maths leaders and hear important news from the exam board directly.</w:t>
      </w:r>
    </w:p>
    <w:p w:rsidR="00FC5270" w:rsidRDefault="00FC5270" w:rsidP="00FC5270">
      <w:pPr>
        <w:pStyle w:val="NormalWeb"/>
        <w:shd w:val="clear" w:color="auto" w:fill="FFFFFF"/>
        <w:jc w:val="both"/>
        <w:rPr>
          <w:rFonts w:ascii="Calibri" w:hAnsi="Calibri"/>
          <w:color w:val="000000"/>
        </w:rPr>
      </w:pPr>
      <w:r>
        <w:rPr>
          <w:rFonts w:ascii="Calibri" w:hAnsi="Calibri"/>
          <w:color w:val="000000"/>
        </w:rPr>
        <w:t> </w:t>
      </w:r>
    </w:p>
    <w:p w:rsidR="00FC5270" w:rsidRDefault="00FC5270" w:rsidP="00FC5270">
      <w:pPr>
        <w:pStyle w:val="NormalWeb"/>
        <w:shd w:val="clear" w:color="auto" w:fill="FFFFFF"/>
        <w:jc w:val="both"/>
        <w:rPr>
          <w:rFonts w:ascii="Calibri" w:hAnsi="Calibri"/>
          <w:color w:val="000000"/>
        </w:rPr>
      </w:pPr>
      <w:r>
        <w:rPr>
          <w:rStyle w:val="Strong"/>
          <w:rFonts w:ascii="Calibri" w:hAnsi="Calibri"/>
          <w:color w:val="000000"/>
        </w:rPr>
        <w:t>Facilities</w:t>
      </w:r>
    </w:p>
    <w:p w:rsidR="00FC5270" w:rsidRDefault="00FC5270" w:rsidP="00FC5270">
      <w:pPr>
        <w:pStyle w:val="NormalWeb"/>
        <w:shd w:val="clear" w:color="auto" w:fill="FFFFFF"/>
        <w:jc w:val="both"/>
        <w:rPr>
          <w:rFonts w:ascii="Calibri" w:hAnsi="Calibri"/>
          <w:color w:val="000000"/>
        </w:rPr>
      </w:pPr>
      <w:r>
        <w:rPr>
          <w:rFonts w:ascii="Calibri" w:hAnsi="Calibri"/>
          <w:color w:val="000000"/>
        </w:rPr>
        <w:t xml:space="preserve">The department is well resourced with all rooms having access to audio-visual equipment, including data projectors and interactive boards. Students enjoy regular access to IT facilities and we subscribe to My Maths, </w:t>
      </w:r>
      <w:proofErr w:type="spellStart"/>
      <w:r>
        <w:rPr>
          <w:rFonts w:ascii="Calibri" w:hAnsi="Calibri"/>
          <w:color w:val="000000"/>
        </w:rPr>
        <w:t>MathsBox</w:t>
      </w:r>
      <w:proofErr w:type="spellEnd"/>
      <w:r w:rsidRPr="0043044A">
        <w:rPr>
          <w:rFonts w:ascii="Calibri" w:hAnsi="Calibri"/>
        </w:rPr>
        <w:t xml:space="preserve"> and</w:t>
      </w:r>
      <w:r w:rsidR="0043044A" w:rsidRPr="0043044A">
        <w:rPr>
          <w:rFonts w:ascii="Calibri" w:hAnsi="Calibri"/>
        </w:rPr>
        <w:t xml:space="preserve"> </w:t>
      </w:r>
      <w:proofErr w:type="spellStart"/>
      <w:r w:rsidR="0043044A" w:rsidRPr="0043044A">
        <w:rPr>
          <w:rFonts w:ascii="Calibri" w:hAnsi="Calibri"/>
        </w:rPr>
        <w:t>Mangahigh</w:t>
      </w:r>
      <w:proofErr w:type="spellEnd"/>
      <w:r w:rsidR="0043044A">
        <w:rPr>
          <w:rFonts w:ascii="Calibri" w:hAnsi="Calibri"/>
        </w:rPr>
        <w:t>.</w:t>
      </w:r>
      <w:r w:rsidRPr="0043044A">
        <w:rPr>
          <w:rFonts w:ascii="Calibri" w:hAnsi="Calibri"/>
        </w:rPr>
        <w:t xml:space="preserve"> </w:t>
      </w:r>
      <w:r>
        <w:rPr>
          <w:rFonts w:ascii="Calibri" w:hAnsi="Calibri"/>
          <w:color w:val="000000"/>
        </w:rPr>
        <w:t>The</w:t>
      </w:r>
      <w:r w:rsidR="0043044A">
        <w:rPr>
          <w:rFonts w:ascii="Calibri" w:hAnsi="Calibri"/>
          <w:color w:val="000000"/>
        </w:rPr>
        <w:t xml:space="preserve"> L</w:t>
      </w:r>
      <w:r>
        <w:rPr>
          <w:rFonts w:ascii="Calibri" w:hAnsi="Calibri"/>
          <w:color w:val="000000"/>
        </w:rPr>
        <w:t xml:space="preserve">earning Gateway has a comprehensive bank of </w:t>
      </w:r>
      <w:r w:rsidR="003E7250">
        <w:rPr>
          <w:rFonts w:ascii="Calibri" w:hAnsi="Calibri"/>
          <w:color w:val="000000"/>
        </w:rPr>
        <w:t>Key S</w:t>
      </w:r>
      <w:r>
        <w:rPr>
          <w:rFonts w:ascii="Calibri" w:hAnsi="Calibri"/>
          <w:color w:val="000000"/>
        </w:rPr>
        <w:t>tage 4 resources and the Cambridge University textbook comes with access to online resources.</w:t>
      </w:r>
    </w:p>
    <w:p w:rsidR="00FC5270" w:rsidRDefault="00FC5270" w:rsidP="003E7250">
      <w:pPr>
        <w:pStyle w:val="NormalWeb"/>
        <w:shd w:val="clear" w:color="auto" w:fill="FFFFFF"/>
        <w:jc w:val="both"/>
        <w:rPr>
          <w:rFonts w:asciiTheme="minorHAnsi" w:hAnsiTheme="minorHAnsi"/>
          <w:b/>
          <w:sz w:val="23"/>
          <w:szCs w:val="23"/>
        </w:rPr>
      </w:pPr>
      <w:r>
        <w:rPr>
          <w:rFonts w:ascii="Calibri" w:hAnsi="Calibri"/>
          <w:color w:val="000000"/>
        </w:rPr>
        <w:t> </w:t>
      </w:r>
    </w:p>
    <w:p w:rsidR="004A7429" w:rsidRDefault="00FA56AF" w:rsidP="00FC5270">
      <w:pPr>
        <w:pStyle w:val="Default"/>
        <w:jc w:val="both"/>
        <w:rPr>
          <w:rFonts w:asciiTheme="minorHAnsi" w:hAnsiTheme="minorHAnsi"/>
          <w:b/>
          <w:sz w:val="23"/>
          <w:szCs w:val="23"/>
        </w:rPr>
      </w:pPr>
      <w:r>
        <w:rPr>
          <w:rFonts w:asciiTheme="minorHAnsi" w:hAnsiTheme="minorHAnsi"/>
          <w:b/>
          <w:sz w:val="23"/>
          <w:szCs w:val="23"/>
        </w:rPr>
        <w:t xml:space="preserve">The Appointment </w:t>
      </w:r>
    </w:p>
    <w:p w:rsidR="004A7429" w:rsidRDefault="009143B2" w:rsidP="00FC5270">
      <w:pPr>
        <w:pStyle w:val="Default"/>
        <w:jc w:val="both"/>
        <w:rPr>
          <w:rFonts w:asciiTheme="minorHAnsi" w:hAnsiTheme="minorHAnsi"/>
          <w:sz w:val="23"/>
          <w:szCs w:val="23"/>
        </w:rPr>
      </w:pPr>
      <w:r>
        <w:rPr>
          <w:rFonts w:asciiTheme="minorHAnsi" w:hAnsiTheme="minorHAnsi"/>
          <w:sz w:val="23"/>
          <w:szCs w:val="23"/>
        </w:rPr>
        <w:t xml:space="preserve">The position arises due to a </w:t>
      </w:r>
      <w:r w:rsidR="0043044A">
        <w:rPr>
          <w:rFonts w:asciiTheme="minorHAnsi" w:hAnsiTheme="minorHAnsi"/>
          <w:sz w:val="23"/>
          <w:szCs w:val="23"/>
        </w:rPr>
        <w:t xml:space="preserve">vacancy in the department following the resignation of the current </w:t>
      </w:r>
      <w:proofErr w:type="spellStart"/>
      <w:r w:rsidR="0043044A">
        <w:rPr>
          <w:rFonts w:asciiTheme="minorHAnsi" w:hAnsiTheme="minorHAnsi"/>
          <w:sz w:val="23"/>
          <w:szCs w:val="23"/>
        </w:rPr>
        <w:t>postholder</w:t>
      </w:r>
      <w:proofErr w:type="spellEnd"/>
      <w:r w:rsidR="0043044A">
        <w:rPr>
          <w:rFonts w:asciiTheme="minorHAnsi" w:hAnsiTheme="minorHAnsi"/>
          <w:sz w:val="23"/>
          <w:szCs w:val="23"/>
        </w:rPr>
        <w:t>.</w:t>
      </w:r>
    </w:p>
    <w:p w:rsidR="00C4749B" w:rsidRDefault="00C4749B" w:rsidP="00FC5270">
      <w:pPr>
        <w:pStyle w:val="Default"/>
        <w:jc w:val="both"/>
        <w:rPr>
          <w:rFonts w:asciiTheme="minorHAnsi" w:hAnsiTheme="minorHAnsi"/>
          <w:sz w:val="23"/>
          <w:szCs w:val="23"/>
        </w:rPr>
      </w:pPr>
    </w:p>
    <w:p w:rsidR="00C4749B" w:rsidRPr="00B724FE" w:rsidRDefault="00C4749B" w:rsidP="00FC5270">
      <w:pPr>
        <w:jc w:val="both"/>
        <w:rPr>
          <w:rFonts w:asciiTheme="minorHAnsi" w:hAnsiTheme="minorHAnsi" w:cs="Arial"/>
          <w:b/>
        </w:rPr>
      </w:pPr>
      <w:r w:rsidRPr="00B724FE">
        <w:rPr>
          <w:rFonts w:asciiTheme="minorHAnsi" w:hAnsiTheme="minorHAnsi" w:cs="Arial"/>
          <w:b/>
        </w:rPr>
        <w:t>Further Information</w:t>
      </w:r>
    </w:p>
    <w:p w:rsidR="00C4749B" w:rsidRPr="00FC5270" w:rsidRDefault="00C4749B" w:rsidP="00FC5270">
      <w:pPr>
        <w:jc w:val="both"/>
        <w:rPr>
          <w:rFonts w:asciiTheme="minorHAnsi" w:hAnsiTheme="minorHAnsi" w:cs="Arial"/>
        </w:rPr>
      </w:pPr>
      <w:r w:rsidRPr="00FC5270">
        <w:rPr>
          <w:rFonts w:asciiTheme="minorHAnsi" w:hAnsiTheme="minorHAnsi" w:cs="Arial"/>
        </w:rPr>
        <w:t xml:space="preserve">Applicants are invited to contact </w:t>
      </w:r>
      <w:hyperlink r:id="rId5" w:history="1">
        <w:r w:rsidRPr="00FC5270">
          <w:rPr>
            <w:rStyle w:val="Hyperlink"/>
            <w:rFonts w:asciiTheme="minorHAnsi" w:hAnsiTheme="minorHAnsi" w:cs="Arial"/>
            <w:color w:val="auto"/>
          </w:rPr>
          <w:t>clare.hill@twynhamschool.com</w:t>
        </w:r>
      </w:hyperlink>
      <w:r w:rsidRPr="00FC5270">
        <w:rPr>
          <w:rFonts w:asciiTheme="minorHAnsi" w:hAnsiTheme="minorHAnsi" w:cs="Arial"/>
        </w:rPr>
        <w:t xml:space="preserve"> the Director of Maths for Twynham Learning in the first instance. </w:t>
      </w:r>
    </w:p>
    <w:p w:rsidR="004A7429" w:rsidRDefault="00FA56AF" w:rsidP="00FC5270">
      <w:pPr>
        <w:pStyle w:val="Default"/>
        <w:jc w:val="both"/>
        <w:rPr>
          <w:rFonts w:asciiTheme="minorHAnsi" w:hAnsiTheme="minorHAnsi"/>
          <w:color w:val="auto"/>
          <w:sz w:val="23"/>
          <w:szCs w:val="23"/>
        </w:rPr>
      </w:pPr>
      <w:r w:rsidRPr="00FC5270">
        <w:rPr>
          <w:rFonts w:asciiTheme="minorHAnsi" w:hAnsiTheme="minorHAnsi"/>
          <w:color w:val="auto"/>
          <w:sz w:val="23"/>
          <w:szCs w:val="23"/>
        </w:rPr>
        <w:t xml:space="preserve"> </w:t>
      </w:r>
    </w:p>
    <w:p w:rsidR="004A7429" w:rsidRDefault="00FA56AF" w:rsidP="00FC5270">
      <w:pPr>
        <w:pStyle w:val="Default"/>
        <w:jc w:val="both"/>
        <w:rPr>
          <w:rFonts w:asciiTheme="minorHAnsi" w:hAnsiTheme="minorHAnsi"/>
          <w:b/>
          <w:sz w:val="23"/>
          <w:szCs w:val="23"/>
        </w:rPr>
      </w:pPr>
      <w:r>
        <w:rPr>
          <w:rFonts w:asciiTheme="minorHAnsi" w:hAnsiTheme="minorHAnsi"/>
          <w:b/>
          <w:sz w:val="23"/>
          <w:szCs w:val="23"/>
        </w:rPr>
        <w:t xml:space="preserve">Salary </w:t>
      </w:r>
    </w:p>
    <w:p w:rsidR="004A7429" w:rsidRPr="0073478E" w:rsidRDefault="00FA56AF" w:rsidP="00FC5270">
      <w:pPr>
        <w:pStyle w:val="Default"/>
        <w:jc w:val="both"/>
        <w:rPr>
          <w:rFonts w:asciiTheme="minorHAnsi" w:hAnsiTheme="minorHAnsi"/>
          <w:color w:val="FF0000"/>
          <w:sz w:val="23"/>
          <w:szCs w:val="23"/>
        </w:rPr>
      </w:pPr>
      <w:r>
        <w:rPr>
          <w:rFonts w:asciiTheme="minorHAnsi" w:hAnsiTheme="minorHAnsi"/>
          <w:sz w:val="23"/>
          <w:szCs w:val="23"/>
        </w:rPr>
        <w:t xml:space="preserve">The post is on the MPS </w:t>
      </w:r>
    </w:p>
    <w:p w:rsidR="009143B2" w:rsidRDefault="00FA56AF" w:rsidP="00FC5270">
      <w:pPr>
        <w:pStyle w:val="Default"/>
        <w:jc w:val="both"/>
        <w:rPr>
          <w:rFonts w:asciiTheme="minorHAnsi" w:hAnsiTheme="minorHAnsi"/>
          <w:b/>
          <w:bCs/>
          <w:sz w:val="23"/>
          <w:szCs w:val="23"/>
        </w:rPr>
      </w:pPr>
      <w:r>
        <w:rPr>
          <w:rFonts w:asciiTheme="minorHAnsi" w:hAnsiTheme="minorHAnsi"/>
          <w:b/>
          <w:bCs/>
          <w:sz w:val="23"/>
          <w:szCs w:val="23"/>
        </w:rPr>
        <w:t xml:space="preserve"> </w:t>
      </w:r>
    </w:p>
    <w:p w:rsidR="004A7429" w:rsidRDefault="00FA56AF">
      <w:pPr>
        <w:pStyle w:val="Default"/>
        <w:jc w:val="both"/>
        <w:rPr>
          <w:rFonts w:asciiTheme="minorHAnsi" w:hAnsiTheme="minorHAnsi"/>
          <w:sz w:val="23"/>
          <w:szCs w:val="23"/>
        </w:rPr>
      </w:pPr>
      <w:r>
        <w:rPr>
          <w:rFonts w:asciiTheme="minorHAnsi" w:hAnsiTheme="minorHAnsi"/>
          <w:b/>
          <w:bCs/>
          <w:sz w:val="23"/>
          <w:szCs w:val="23"/>
        </w:rPr>
        <w:t xml:space="preserve">Expenses </w:t>
      </w:r>
    </w:p>
    <w:p w:rsidR="004A7429" w:rsidRDefault="00FA56AF">
      <w:pPr>
        <w:pStyle w:val="Default"/>
        <w:jc w:val="both"/>
        <w:rPr>
          <w:rFonts w:asciiTheme="minorHAnsi" w:hAnsiTheme="minorHAnsi"/>
          <w:sz w:val="23"/>
          <w:szCs w:val="23"/>
        </w:rPr>
      </w:pPr>
      <w:r>
        <w:rPr>
          <w:rFonts w:asciiTheme="minorHAnsi" w:hAnsiTheme="minorHAnsi"/>
          <w:sz w:val="23"/>
          <w:szCs w:val="23"/>
        </w:rPr>
        <w:t xml:space="preserve">The school will meet the reasonable expenses of interviewed candidates within the UK mainland but regret it cannot assist with the removal expenses of the successful candidate. </w:t>
      </w:r>
    </w:p>
    <w:p w:rsidR="004A7429" w:rsidRDefault="004A7429">
      <w:pPr>
        <w:pStyle w:val="Default"/>
        <w:jc w:val="both"/>
        <w:rPr>
          <w:rFonts w:asciiTheme="minorHAnsi" w:hAnsiTheme="minorHAnsi"/>
          <w:b/>
          <w:bCs/>
          <w:sz w:val="23"/>
          <w:szCs w:val="23"/>
        </w:rPr>
      </w:pPr>
    </w:p>
    <w:p w:rsidR="004A7429" w:rsidRDefault="00FA56AF">
      <w:pPr>
        <w:jc w:val="both"/>
        <w:rPr>
          <w:rFonts w:asciiTheme="minorHAnsi" w:hAnsiTheme="minorHAnsi" w:cs="Arial"/>
          <w:b/>
          <w:bCs/>
          <w:sz w:val="23"/>
          <w:szCs w:val="23"/>
        </w:rPr>
      </w:pPr>
      <w:r>
        <w:rPr>
          <w:rFonts w:asciiTheme="minorHAnsi" w:hAnsiTheme="minorHAnsi" w:cs="Arial"/>
          <w:b/>
          <w:bCs/>
          <w:sz w:val="23"/>
          <w:szCs w:val="23"/>
        </w:rPr>
        <w:t>To apply</w:t>
      </w:r>
    </w:p>
    <w:p w:rsidR="00C4749B" w:rsidRPr="00B724FE" w:rsidRDefault="00C4749B" w:rsidP="00C4749B">
      <w:pPr>
        <w:jc w:val="both"/>
        <w:rPr>
          <w:rFonts w:asciiTheme="minorHAnsi" w:hAnsiTheme="minorHAnsi"/>
        </w:rPr>
      </w:pPr>
      <w:r w:rsidRPr="00B724FE">
        <w:rPr>
          <w:rFonts w:asciiTheme="minorHAnsi" w:hAnsiTheme="minorHAnsi"/>
        </w:rPr>
        <w:t xml:space="preserve">Completed forms should be emailed to </w:t>
      </w:r>
      <w:hyperlink r:id="rId6" w:history="1">
        <w:r w:rsidRPr="00B724FE">
          <w:rPr>
            <w:rStyle w:val="Hyperlink"/>
            <w:rFonts w:asciiTheme="minorHAnsi" w:hAnsiTheme="minorHAnsi"/>
          </w:rPr>
          <w:t>recruitment@twynhamlearning.com</w:t>
        </w:r>
      </w:hyperlink>
      <w:r w:rsidRPr="00B724FE">
        <w:rPr>
          <w:rFonts w:asciiTheme="minorHAnsi" w:hAnsiTheme="minorHAnsi"/>
        </w:rPr>
        <w:t xml:space="preserve"> or you can apply via the TES.</w:t>
      </w:r>
    </w:p>
    <w:p w:rsidR="004A7429" w:rsidRDefault="004A7429" w:rsidP="00C4749B">
      <w:pPr>
        <w:rPr>
          <w:sz w:val="23"/>
          <w:szCs w:val="23"/>
        </w:rPr>
      </w:pPr>
    </w:p>
    <w:sectPr w:rsidR="004A7429" w:rsidSect="003E7250">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429"/>
    <w:rsid w:val="001C729E"/>
    <w:rsid w:val="001C72CC"/>
    <w:rsid w:val="003E7250"/>
    <w:rsid w:val="004009AD"/>
    <w:rsid w:val="00407D7C"/>
    <w:rsid w:val="0043044A"/>
    <w:rsid w:val="00430B9F"/>
    <w:rsid w:val="00441280"/>
    <w:rsid w:val="004A7429"/>
    <w:rsid w:val="00574527"/>
    <w:rsid w:val="005A3163"/>
    <w:rsid w:val="005E77AB"/>
    <w:rsid w:val="006676DF"/>
    <w:rsid w:val="0073478E"/>
    <w:rsid w:val="00871DA5"/>
    <w:rsid w:val="009143B2"/>
    <w:rsid w:val="009E0593"/>
    <w:rsid w:val="009E3E51"/>
    <w:rsid w:val="00A10884"/>
    <w:rsid w:val="00B52239"/>
    <w:rsid w:val="00B97652"/>
    <w:rsid w:val="00BA4192"/>
    <w:rsid w:val="00C4749B"/>
    <w:rsid w:val="00D029D7"/>
    <w:rsid w:val="00EE6DBC"/>
    <w:rsid w:val="00FA56AF"/>
    <w:rsid w:val="00FC5270"/>
    <w:rsid w:val="00FF1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A6C6D6-65C0-4A98-A73D-57A818AA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4749B"/>
    <w:pPr>
      <w:keepNext/>
      <w:outlineLvl w:val="2"/>
    </w:pPr>
    <w:rPr>
      <w:i/>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character" w:customStyle="1" w:styleId="Heading3Char">
    <w:name w:val="Heading 3 Char"/>
    <w:basedOn w:val="DefaultParagraphFont"/>
    <w:link w:val="Heading3"/>
    <w:rsid w:val="00C4749B"/>
    <w:rPr>
      <w:rFonts w:ascii="Times New Roman" w:eastAsia="Times New Roman" w:hAnsi="Times New Roman" w:cs="Times New Roman"/>
      <w:i/>
      <w:sz w:val="24"/>
      <w:szCs w:val="20"/>
    </w:rPr>
  </w:style>
  <w:style w:type="paragraph" w:styleId="NormalWeb">
    <w:name w:val="Normal (Web)"/>
    <w:basedOn w:val="Normal"/>
    <w:uiPriority w:val="99"/>
    <w:unhideWhenUsed/>
    <w:rsid w:val="00FC5270"/>
    <w:rPr>
      <w:rFonts w:eastAsiaTheme="minorHAnsi"/>
    </w:rPr>
  </w:style>
  <w:style w:type="character" w:styleId="Strong">
    <w:name w:val="Strong"/>
    <w:basedOn w:val="DefaultParagraphFont"/>
    <w:uiPriority w:val="22"/>
    <w:qFormat/>
    <w:rsid w:val="00FC52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805454">
      <w:bodyDiv w:val="1"/>
      <w:marLeft w:val="0"/>
      <w:marRight w:val="0"/>
      <w:marTop w:val="0"/>
      <w:marBottom w:val="0"/>
      <w:divBdr>
        <w:top w:val="none" w:sz="0" w:space="0" w:color="auto"/>
        <w:left w:val="none" w:sz="0" w:space="0" w:color="auto"/>
        <w:bottom w:val="none" w:sz="0" w:space="0" w:color="auto"/>
        <w:right w:val="none" w:sz="0" w:space="0" w:color="auto"/>
      </w:divBdr>
    </w:div>
    <w:div w:id="154976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cruitment@twynhamlearning.com" TargetMode="External"/><Relationship Id="rId5" Type="http://schemas.openxmlformats.org/officeDocument/2006/relationships/hyperlink" Target="mailto:clare.hill@twynhamscho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63B90-9A97-4B4E-A08B-6FE8C182D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Twynham</Company>
  <LinksUpToDate>false</LinksUpToDate>
  <CharactersWithSpaces>5551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 Cousins</dc:creator>
  <cp:lastModifiedBy>Lisa Weston</cp:lastModifiedBy>
  <cp:revision>3</cp:revision>
  <cp:lastPrinted>2018-02-07T11:26:00Z</cp:lastPrinted>
  <dcterms:created xsi:type="dcterms:W3CDTF">2017-10-03T11:11:00Z</dcterms:created>
  <dcterms:modified xsi:type="dcterms:W3CDTF">2018-02-07T11:26:00Z</dcterms:modified>
</cp:coreProperties>
</file>