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D663A" w14:textId="77777777" w:rsidR="00A449E1" w:rsidRDefault="00A449E1" w:rsidP="00623CF1">
      <w:pPr>
        <w:rPr>
          <w:rFonts w:ascii="Calibri" w:hAnsi="Calibri" w:cs="Calibri"/>
          <w:b/>
          <w:bCs/>
          <w:sz w:val="22"/>
          <w:szCs w:val="22"/>
        </w:rPr>
      </w:pPr>
    </w:p>
    <w:p w14:paraId="769231D2" w14:textId="3CA6B90C" w:rsidR="00BE6E07" w:rsidRDefault="00A449E1" w:rsidP="00623CF1">
      <w:pPr>
        <w:jc w:val="center"/>
        <w:rPr>
          <w:rFonts w:ascii="Calibri" w:hAnsi="Calibri" w:cs="Calibri"/>
          <w:b/>
          <w:bCs/>
          <w:sz w:val="22"/>
          <w:szCs w:val="22"/>
        </w:rPr>
      </w:pPr>
      <w:r>
        <w:rPr>
          <w:rFonts w:ascii="Calibri" w:hAnsi="Calibri" w:cs="Calibri"/>
          <w:b/>
          <w:bCs/>
          <w:sz w:val="22"/>
          <w:szCs w:val="22"/>
        </w:rPr>
        <w:t>J</w:t>
      </w:r>
      <w:r w:rsidR="00707177" w:rsidRPr="00707177">
        <w:rPr>
          <w:rFonts w:ascii="Calibri" w:hAnsi="Calibri" w:cs="Calibri"/>
          <w:b/>
          <w:bCs/>
          <w:sz w:val="22"/>
          <w:szCs w:val="22"/>
        </w:rPr>
        <w:t>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88"/>
      </w:tblGrid>
      <w:tr w:rsidR="00BE6E07" w:rsidRPr="00835126" w14:paraId="129434E9" w14:textId="77777777" w:rsidTr="00827972">
        <w:tc>
          <w:tcPr>
            <w:tcW w:w="2072" w:type="dxa"/>
            <w:shd w:val="clear" w:color="auto" w:fill="auto"/>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8" w:type="dxa"/>
            <w:shd w:val="clear" w:color="auto" w:fill="auto"/>
          </w:tcPr>
          <w:p w14:paraId="1281A499" w14:textId="0BD9109F" w:rsidR="00BE6E07" w:rsidRPr="001A506B" w:rsidRDefault="002E55E5" w:rsidP="574946DC">
            <w:pPr>
              <w:rPr>
                <w:rFonts w:ascii="Calibri" w:eastAsia="Calibri" w:hAnsi="Calibri" w:cs="Calibri"/>
                <w:b/>
                <w:bCs/>
                <w:sz w:val="22"/>
                <w:szCs w:val="22"/>
              </w:rPr>
            </w:pPr>
            <w:r w:rsidRPr="001A506B">
              <w:rPr>
                <w:rFonts w:ascii="Calibri" w:hAnsi="Calibri" w:cs="Calibri"/>
                <w:sz w:val="22"/>
                <w:szCs w:val="22"/>
              </w:rPr>
              <w:t>Group Project Manager</w:t>
            </w:r>
          </w:p>
        </w:tc>
      </w:tr>
      <w:tr w:rsidR="00DF308C" w:rsidRPr="00835126" w14:paraId="3AF32572" w14:textId="77777777" w:rsidTr="00827972">
        <w:tc>
          <w:tcPr>
            <w:tcW w:w="2072" w:type="dxa"/>
            <w:shd w:val="clear" w:color="auto" w:fill="auto"/>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6988" w:type="dxa"/>
            <w:shd w:val="clear" w:color="auto" w:fill="auto"/>
          </w:tcPr>
          <w:p w14:paraId="2DF8C039" w14:textId="7D64223E" w:rsidR="00DF308C" w:rsidRPr="00676C11" w:rsidRDefault="00827972" w:rsidP="574946DC">
            <w:pPr>
              <w:rPr>
                <w:rFonts w:ascii="Calibri" w:hAnsi="Calibri" w:cs="Calibri"/>
                <w:sz w:val="22"/>
                <w:szCs w:val="22"/>
              </w:rPr>
            </w:pPr>
            <w:r>
              <w:rPr>
                <w:rFonts w:ascii="Calibri" w:hAnsi="Calibri" w:cs="Calibri"/>
                <w:sz w:val="22"/>
                <w:szCs w:val="22"/>
              </w:rPr>
              <w:t xml:space="preserve">Approximately </w:t>
            </w:r>
            <w:r w:rsidR="00676C11" w:rsidRPr="00676C11">
              <w:rPr>
                <w:rFonts w:ascii="Calibri" w:hAnsi="Calibri" w:cs="Calibri"/>
                <w:sz w:val="22"/>
                <w:szCs w:val="22"/>
              </w:rPr>
              <w:t>37.5 hours per week</w:t>
            </w:r>
            <w:r>
              <w:rPr>
                <w:rFonts w:ascii="Calibri" w:hAnsi="Calibri" w:cs="Calibri"/>
                <w:sz w:val="22"/>
                <w:szCs w:val="22"/>
              </w:rPr>
              <w:t xml:space="preserve"> (or as required)</w:t>
            </w:r>
          </w:p>
        </w:tc>
      </w:tr>
      <w:tr w:rsidR="00BE6E07" w:rsidRPr="00835126" w14:paraId="70CAFA34" w14:textId="77777777" w:rsidTr="00827972">
        <w:tc>
          <w:tcPr>
            <w:tcW w:w="2072" w:type="dxa"/>
            <w:shd w:val="clear" w:color="auto" w:fill="auto"/>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8" w:type="dxa"/>
            <w:shd w:val="clear" w:color="auto" w:fill="auto"/>
          </w:tcPr>
          <w:p w14:paraId="654A5C7C" w14:textId="329293C1" w:rsidR="00BE6E07" w:rsidRPr="001A506B" w:rsidRDefault="00827972" w:rsidP="574946DC">
            <w:pPr>
              <w:rPr>
                <w:rFonts w:ascii="Calibri" w:hAnsi="Calibri" w:cs="Calibri"/>
                <w:sz w:val="22"/>
                <w:szCs w:val="22"/>
              </w:rPr>
            </w:pPr>
            <w:r>
              <w:rPr>
                <w:rFonts w:ascii="Calibri" w:hAnsi="Calibri" w:cs="Calibri"/>
                <w:sz w:val="22"/>
                <w:szCs w:val="22"/>
              </w:rPr>
              <w:t>Estates</w:t>
            </w:r>
          </w:p>
        </w:tc>
      </w:tr>
      <w:tr w:rsidR="000E47EC" w:rsidRPr="00835126" w14:paraId="2FB735E5" w14:textId="77777777" w:rsidTr="00827972">
        <w:tc>
          <w:tcPr>
            <w:tcW w:w="2072" w:type="dxa"/>
            <w:shd w:val="clear" w:color="auto" w:fill="auto"/>
          </w:tcPr>
          <w:p w14:paraId="5C4C1FE3" w14:textId="77777777" w:rsidR="000E47EC" w:rsidRDefault="000E47EC">
            <w:pPr>
              <w:rPr>
                <w:rFonts w:ascii="Calibri" w:hAnsi="Calibri" w:cs="Calibri"/>
                <w:b/>
                <w:bCs/>
                <w:sz w:val="22"/>
                <w:szCs w:val="22"/>
              </w:rPr>
            </w:pPr>
            <w:r>
              <w:rPr>
                <w:rFonts w:ascii="Calibri" w:hAnsi="Calibri" w:cs="Calibri"/>
                <w:b/>
                <w:bCs/>
                <w:sz w:val="22"/>
                <w:szCs w:val="22"/>
              </w:rPr>
              <w:t>Job Grade:</w:t>
            </w:r>
          </w:p>
          <w:p w14:paraId="4E2CD4BB" w14:textId="7A9F7F0A" w:rsidR="000E47EC" w:rsidRPr="00835126" w:rsidRDefault="000E47EC">
            <w:pPr>
              <w:rPr>
                <w:rFonts w:ascii="Calibri" w:hAnsi="Calibri" w:cs="Calibri"/>
                <w:b/>
                <w:bCs/>
                <w:sz w:val="22"/>
                <w:szCs w:val="22"/>
              </w:rPr>
            </w:pPr>
          </w:p>
        </w:tc>
        <w:tc>
          <w:tcPr>
            <w:tcW w:w="6988" w:type="dxa"/>
            <w:shd w:val="clear" w:color="auto" w:fill="auto"/>
          </w:tcPr>
          <w:p w14:paraId="28E9E306" w14:textId="1338A70E" w:rsidR="000E47EC" w:rsidRPr="001A506B" w:rsidRDefault="001A506B" w:rsidP="574946DC">
            <w:pPr>
              <w:rPr>
                <w:rFonts w:ascii="Calibri" w:hAnsi="Calibri" w:cs="Calibri"/>
                <w:sz w:val="22"/>
                <w:szCs w:val="22"/>
              </w:rPr>
            </w:pPr>
            <w:r w:rsidRPr="001A506B">
              <w:rPr>
                <w:rFonts w:ascii="Calibri" w:hAnsi="Calibri" w:cs="Calibri"/>
                <w:sz w:val="22"/>
                <w:szCs w:val="22"/>
              </w:rPr>
              <w:t>1</w:t>
            </w:r>
          </w:p>
        </w:tc>
      </w:tr>
      <w:tr w:rsidR="00BE6E07" w:rsidRPr="00835126" w14:paraId="3C81FF6A" w14:textId="77777777" w:rsidTr="00827972">
        <w:tc>
          <w:tcPr>
            <w:tcW w:w="2072" w:type="dxa"/>
            <w:shd w:val="clear" w:color="auto" w:fill="auto"/>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8" w:type="dxa"/>
            <w:shd w:val="clear" w:color="auto" w:fill="auto"/>
          </w:tcPr>
          <w:p w14:paraId="74D8CECA" w14:textId="19BADA68" w:rsidR="00BE6E07" w:rsidRPr="00EA07C6" w:rsidRDefault="00EA07C6" w:rsidP="574946DC">
            <w:pPr>
              <w:rPr>
                <w:rFonts w:ascii="Calibri" w:eastAsia="Calibri" w:hAnsi="Calibri" w:cs="Calibri"/>
                <w:color w:val="FF0000"/>
                <w:sz w:val="22"/>
                <w:szCs w:val="22"/>
              </w:rPr>
            </w:pPr>
            <w:r w:rsidRPr="00827972">
              <w:rPr>
                <w:rFonts w:ascii="Calibri" w:hAnsi="Calibri" w:cs="Calibri"/>
                <w:sz w:val="22"/>
                <w:szCs w:val="22"/>
              </w:rPr>
              <w:t>Group</w:t>
            </w:r>
            <w:r>
              <w:rPr>
                <w:rFonts w:ascii="Calibri" w:hAnsi="Calibri" w:cs="Calibri"/>
                <w:color w:val="FF0000"/>
                <w:sz w:val="22"/>
                <w:szCs w:val="22"/>
              </w:rPr>
              <w:t xml:space="preserve"> </w:t>
            </w:r>
            <w:r w:rsidRPr="00827972">
              <w:rPr>
                <w:rFonts w:ascii="Calibri" w:hAnsi="Calibri" w:cs="Calibri"/>
                <w:sz w:val="22"/>
                <w:szCs w:val="22"/>
              </w:rPr>
              <w:t>Director of Estates</w:t>
            </w:r>
          </w:p>
        </w:tc>
      </w:tr>
      <w:tr w:rsidR="009037BF" w:rsidRPr="00835126" w14:paraId="077AD00F" w14:textId="77777777" w:rsidTr="00827972">
        <w:tc>
          <w:tcPr>
            <w:tcW w:w="2072" w:type="dxa"/>
            <w:shd w:val="clear" w:color="auto" w:fill="auto"/>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8" w:type="dxa"/>
            <w:shd w:val="clear" w:color="auto" w:fill="auto"/>
          </w:tcPr>
          <w:p w14:paraId="18120C9E" w14:textId="30030EB6" w:rsidR="009037BF" w:rsidRPr="00835126" w:rsidRDefault="00B05427">
            <w:pPr>
              <w:rPr>
                <w:rFonts w:ascii="Calibri" w:hAnsi="Calibri" w:cs="Calibri"/>
                <w:sz w:val="22"/>
                <w:szCs w:val="22"/>
              </w:rPr>
            </w:pPr>
            <w:r>
              <w:rPr>
                <w:rFonts w:ascii="Calibri" w:hAnsi="Calibri" w:cs="Calibri"/>
                <w:sz w:val="22"/>
                <w:szCs w:val="22"/>
              </w:rPr>
              <w:t xml:space="preserve">Yes </w:t>
            </w:r>
          </w:p>
        </w:tc>
      </w:tr>
      <w:tr w:rsidR="009037BF" w:rsidRPr="00835126" w14:paraId="58121FE2" w14:textId="77777777" w:rsidTr="00827972">
        <w:tc>
          <w:tcPr>
            <w:tcW w:w="2072" w:type="dxa"/>
            <w:shd w:val="clear" w:color="auto" w:fill="auto"/>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8" w:type="dxa"/>
            <w:shd w:val="clear" w:color="auto" w:fill="auto"/>
          </w:tcPr>
          <w:p w14:paraId="642E1CC2" w14:textId="5C6B0E1A" w:rsidR="009037BF" w:rsidRPr="00A03563" w:rsidRDefault="00B05427" w:rsidP="00AA728C">
            <w:pPr>
              <w:jc w:val="both"/>
              <w:rPr>
                <w:rFonts w:ascii="Calibri" w:hAnsi="Calibri" w:cs="Calibri"/>
                <w:sz w:val="22"/>
                <w:szCs w:val="22"/>
              </w:rPr>
            </w:pPr>
            <w:r w:rsidRPr="00A03563">
              <w:rPr>
                <w:rFonts w:ascii="Calibri" w:hAnsi="Calibri" w:cs="Calibri"/>
                <w:sz w:val="22"/>
                <w:szCs w:val="22"/>
              </w:rPr>
              <w:t>Stowe (with travel across School sites)</w:t>
            </w:r>
          </w:p>
        </w:tc>
      </w:tr>
      <w:tr w:rsidR="00BE6E07" w:rsidRPr="00835126" w14:paraId="2DB80EE2" w14:textId="77777777" w:rsidTr="00827972">
        <w:tc>
          <w:tcPr>
            <w:tcW w:w="2072" w:type="dxa"/>
            <w:shd w:val="clear" w:color="auto" w:fill="auto"/>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8" w:type="dxa"/>
            <w:shd w:val="clear" w:color="auto" w:fill="auto"/>
          </w:tcPr>
          <w:p w14:paraId="0070734F" w14:textId="16913653" w:rsidR="004678B9" w:rsidRPr="00827972" w:rsidRDefault="007B072D" w:rsidP="007B072D">
            <w:pPr>
              <w:jc w:val="both"/>
              <w:rPr>
                <w:rFonts w:ascii="Calibri" w:hAnsi="Calibri" w:cs="Calibri"/>
                <w:sz w:val="22"/>
                <w:szCs w:val="22"/>
              </w:rPr>
            </w:pPr>
            <w:r w:rsidRPr="00827972">
              <w:rPr>
                <w:rFonts w:ascii="Calibri" w:hAnsi="Calibri" w:cs="Calibri"/>
                <w:sz w:val="22"/>
                <w:szCs w:val="22"/>
              </w:rPr>
              <w:t>To deliver new build and complex refurbishment projects with values ranging from £250K to £10m</w:t>
            </w:r>
            <w:r w:rsidR="004678B9" w:rsidRPr="00827972">
              <w:rPr>
                <w:rFonts w:ascii="Calibri" w:hAnsi="Calibri" w:cs="Calibri"/>
                <w:sz w:val="22"/>
                <w:szCs w:val="22"/>
              </w:rPr>
              <w:t xml:space="preserve"> across the Stowe Group.</w:t>
            </w:r>
          </w:p>
          <w:p w14:paraId="43B9055B" w14:textId="77777777" w:rsidR="004678B9" w:rsidRPr="00827972" w:rsidRDefault="004678B9" w:rsidP="007B072D">
            <w:pPr>
              <w:jc w:val="both"/>
              <w:rPr>
                <w:rFonts w:ascii="Calibri" w:hAnsi="Calibri" w:cs="Calibri"/>
                <w:sz w:val="22"/>
                <w:szCs w:val="22"/>
              </w:rPr>
            </w:pPr>
          </w:p>
          <w:p w14:paraId="317A5117" w14:textId="75045EE2" w:rsidR="007B072D" w:rsidRPr="00827972" w:rsidRDefault="007B072D" w:rsidP="007B072D">
            <w:pPr>
              <w:jc w:val="both"/>
              <w:rPr>
                <w:rFonts w:ascii="Calibri" w:hAnsi="Calibri" w:cs="Calibri"/>
                <w:sz w:val="22"/>
                <w:szCs w:val="22"/>
              </w:rPr>
            </w:pPr>
            <w:r w:rsidRPr="00827972">
              <w:rPr>
                <w:rFonts w:ascii="Calibri" w:hAnsi="Calibri" w:cs="Calibri"/>
                <w:sz w:val="22"/>
                <w:szCs w:val="22"/>
              </w:rPr>
              <w:t>To appoint and manage external consultants and contractors throughout the project life cycle; ensuring that projects are delivered on time, in budget and to the agreed specification.</w:t>
            </w: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00827972">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00827972">
        <w:tc>
          <w:tcPr>
            <w:tcW w:w="9060" w:type="dxa"/>
            <w:gridSpan w:val="2"/>
            <w:shd w:val="clear" w:color="auto" w:fill="auto"/>
          </w:tcPr>
          <w:p w14:paraId="02C1EB52" w14:textId="71579A06" w:rsidR="00320DEA" w:rsidRPr="00345437" w:rsidRDefault="767ED452" w:rsidP="574946DC">
            <w:pPr>
              <w:jc w:val="both"/>
            </w:pPr>
            <w:r w:rsidRPr="574946DC">
              <w:rPr>
                <w:rFonts w:ascii="Calibri" w:eastAsia="Calibri" w:hAnsi="Calibri" w:cs="Calibri"/>
                <w:sz w:val="22"/>
                <w:szCs w:val="22"/>
              </w:rPr>
              <w:t xml:space="preserve">The Stowe Group of schools (Stowe, Swanbourne House and Winchester House) was created in January 2021 and is situated on three separate sites in Buckinghamshire and Northamptonshire. Across the three schools, The Stowe Group offers education for boys and girls from 3-18 years. Within The Stowe Group there are more than 1,500 pupils and 850 colleagues.  The </w:t>
            </w:r>
            <w:proofErr w:type="gramStart"/>
            <w:r w:rsidRPr="574946DC">
              <w:rPr>
                <w:rFonts w:ascii="Calibri" w:eastAsia="Calibri" w:hAnsi="Calibri" w:cs="Calibri"/>
                <w:sz w:val="22"/>
                <w:szCs w:val="22"/>
              </w:rPr>
              <w:t>Schools</w:t>
            </w:r>
            <w:proofErr w:type="gramEnd"/>
            <w:r w:rsidRPr="574946DC">
              <w:rPr>
                <w:rFonts w:ascii="Calibri" w:eastAsia="Calibri" w:hAnsi="Calibri" w:cs="Calibri"/>
                <w:sz w:val="22"/>
                <w:szCs w:val="22"/>
              </w:rPr>
              <w:t xml:space="preserve">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w:t>
            </w:r>
            <w:proofErr w:type="gramStart"/>
            <w:r w:rsidRPr="574946DC">
              <w:rPr>
                <w:rFonts w:ascii="Calibri" w:eastAsia="Calibri" w:hAnsi="Calibri" w:cs="Calibri"/>
                <w:sz w:val="22"/>
                <w:szCs w:val="22"/>
              </w:rPr>
              <w:t>School</w:t>
            </w:r>
            <w:proofErr w:type="gramEnd"/>
            <w:r w:rsidRPr="574946DC">
              <w:rPr>
                <w:rFonts w:ascii="Calibri" w:eastAsia="Calibri" w:hAnsi="Calibri" w:cs="Calibri"/>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tc>
      </w:tr>
      <w:tr w:rsidR="00320DEA" w:rsidRPr="00835126" w14:paraId="44DF4120" w14:textId="77777777" w:rsidTr="00827972">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00827972">
        <w:tc>
          <w:tcPr>
            <w:tcW w:w="9060" w:type="dxa"/>
            <w:gridSpan w:val="2"/>
            <w:shd w:val="clear" w:color="auto" w:fill="auto"/>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w:t>
            </w:r>
            <w:proofErr w:type="gramStart"/>
            <w:r w:rsidRPr="00914F31">
              <w:rPr>
                <w:rFonts w:ascii="Calibri" w:eastAsia="Calibri" w:hAnsi="Calibri" w:cs="Calibri"/>
                <w:sz w:val="22"/>
                <w:szCs w:val="22"/>
                <w:lang w:eastAsia="en-US"/>
              </w:rPr>
              <w:t>School</w:t>
            </w:r>
            <w:proofErr w:type="gramEnd"/>
            <w:r w:rsidRPr="00914F31">
              <w:rPr>
                <w:rFonts w:ascii="Calibri" w:eastAsia="Calibri" w:hAnsi="Calibri" w:cs="Calibri"/>
                <w:sz w:val="22"/>
                <w:szCs w:val="22"/>
                <w:lang w:eastAsia="en-US"/>
              </w:rPr>
              <w:t xml:space="preserve">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 xml:space="preserve">as an individual. Our vision is inspired by a history of progressive thinking, and has been developed through collaboration with our pupils, parents, teachers, support staff, governors and alumni. Yes, we teach pupils how to excel in </w:t>
            </w:r>
            <w:r w:rsidRPr="00914F31">
              <w:rPr>
                <w:rFonts w:ascii="Calibri" w:eastAsia="Calibri" w:hAnsi="Calibri" w:cs="Calibri"/>
                <w:sz w:val="22"/>
                <w:szCs w:val="22"/>
                <w:lang w:eastAsia="en-US"/>
              </w:rPr>
              <w:lastRenderedPageBreak/>
              <w:t>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00827972">
        <w:tc>
          <w:tcPr>
            <w:tcW w:w="9060" w:type="dxa"/>
            <w:gridSpan w:val="2"/>
            <w:shd w:val="clear" w:color="auto" w:fill="A5C9EB" w:themeFill="text2" w:themeFillTint="40"/>
          </w:tcPr>
          <w:p w14:paraId="2806580C" w14:textId="71943FE9" w:rsidR="00953FBF" w:rsidRPr="00835126" w:rsidRDefault="00863538">
            <w:pPr>
              <w:rPr>
                <w:rFonts w:ascii="Calibri" w:hAnsi="Calibri" w:cs="Calibri"/>
                <w:b/>
                <w:sz w:val="22"/>
                <w:szCs w:val="22"/>
              </w:rPr>
            </w:pPr>
            <w:r>
              <w:rPr>
                <w:rFonts w:ascii="Calibri" w:hAnsi="Calibri" w:cs="Calibri"/>
                <w:b/>
                <w:sz w:val="22"/>
                <w:szCs w:val="22"/>
              </w:rPr>
              <w:lastRenderedPageBreak/>
              <w:t>Responsibilities and accountabilities</w:t>
            </w:r>
            <w:r w:rsidR="00953FBF" w:rsidRPr="00835126">
              <w:rPr>
                <w:rFonts w:ascii="Calibri" w:hAnsi="Calibri" w:cs="Calibri"/>
                <w:b/>
                <w:sz w:val="22"/>
                <w:szCs w:val="22"/>
              </w:rPr>
              <w:t>:</w:t>
            </w:r>
          </w:p>
        </w:tc>
      </w:tr>
      <w:tr w:rsidR="00953FBF" w:rsidRPr="00835126" w14:paraId="65D57DFF" w14:textId="77777777" w:rsidTr="00827972">
        <w:tc>
          <w:tcPr>
            <w:tcW w:w="9060" w:type="dxa"/>
            <w:gridSpan w:val="2"/>
            <w:shd w:val="clear" w:color="auto" w:fill="auto"/>
          </w:tcPr>
          <w:p w14:paraId="605815B5" w14:textId="3C9AB4C3" w:rsidR="009A2EEC" w:rsidRPr="00827972" w:rsidRDefault="009A2EEC" w:rsidP="009A2EEC">
            <w:pPr>
              <w:numPr>
                <w:ilvl w:val="0"/>
                <w:numId w:val="38"/>
              </w:numPr>
              <w:jc w:val="both"/>
              <w:rPr>
                <w:rFonts w:ascii="Calibri" w:hAnsi="Calibri" w:cs="Calibri"/>
                <w:sz w:val="22"/>
                <w:szCs w:val="22"/>
              </w:rPr>
            </w:pPr>
            <w:r w:rsidRPr="009A2EEC">
              <w:rPr>
                <w:rFonts w:ascii="Calibri" w:hAnsi="Calibri" w:cs="Calibri"/>
                <w:sz w:val="22"/>
                <w:szCs w:val="22"/>
              </w:rPr>
              <w:t xml:space="preserve">Reporting to the </w:t>
            </w:r>
            <w:r w:rsidRPr="00827972">
              <w:rPr>
                <w:rFonts w:ascii="Calibri" w:hAnsi="Calibri" w:cs="Calibri"/>
                <w:sz w:val="22"/>
                <w:szCs w:val="22"/>
              </w:rPr>
              <w:t>Group Director of Estates</w:t>
            </w:r>
            <w:r w:rsidRPr="009A2EEC">
              <w:rPr>
                <w:rFonts w:ascii="Calibri" w:hAnsi="Calibri" w:cs="Calibri"/>
                <w:sz w:val="22"/>
                <w:szCs w:val="22"/>
              </w:rPr>
              <w:t xml:space="preserve"> to be responsible for the delivery of </w:t>
            </w:r>
            <w:r w:rsidRPr="00827972">
              <w:rPr>
                <w:rFonts w:ascii="Calibri" w:hAnsi="Calibri" w:cs="Calibri"/>
                <w:sz w:val="22"/>
                <w:szCs w:val="22"/>
              </w:rPr>
              <w:t>complex refurbishment and new build projects as instructed, including obtaining all relevant statutory approvals.</w:t>
            </w:r>
          </w:p>
          <w:p w14:paraId="2E45B904" w14:textId="77777777" w:rsidR="009A2EEC" w:rsidRPr="009A2EEC" w:rsidRDefault="009A2EEC" w:rsidP="009A2EEC">
            <w:pPr>
              <w:jc w:val="both"/>
              <w:rPr>
                <w:rFonts w:ascii="Calibri" w:hAnsi="Calibri" w:cs="Calibri"/>
                <w:sz w:val="22"/>
                <w:szCs w:val="22"/>
              </w:rPr>
            </w:pPr>
          </w:p>
          <w:p w14:paraId="43D79662" w14:textId="77777777" w:rsidR="009A2EEC" w:rsidRPr="00827972" w:rsidRDefault="009A2EEC" w:rsidP="009A2EEC">
            <w:pPr>
              <w:numPr>
                <w:ilvl w:val="0"/>
                <w:numId w:val="38"/>
              </w:numPr>
              <w:jc w:val="both"/>
              <w:rPr>
                <w:rFonts w:ascii="Calibri" w:hAnsi="Calibri" w:cs="Calibri"/>
                <w:sz w:val="22"/>
                <w:szCs w:val="22"/>
              </w:rPr>
            </w:pPr>
            <w:r w:rsidRPr="009A2EEC">
              <w:rPr>
                <w:rFonts w:ascii="Calibri" w:hAnsi="Calibri" w:cs="Calibri"/>
                <w:sz w:val="22"/>
                <w:szCs w:val="22"/>
              </w:rPr>
              <w:t xml:space="preserve">To </w:t>
            </w:r>
            <w:r w:rsidRPr="00827972">
              <w:rPr>
                <w:rFonts w:ascii="Calibri" w:hAnsi="Calibri" w:cs="Calibri"/>
                <w:sz w:val="22"/>
                <w:szCs w:val="22"/>
              </w:rPr>
              <w:t>evaluate, appoint and manage external consultants including Architects, Quantity Surveyors, M&amp;E Consultants, Health and Safety Advisors and where appropriate external Project Managers, and to act as the Client’s representative.</w:t>
            </w:r>
          </w:p>
          <w:p w14:paraId="40B115D4" w14:textId="77777777" w:rsidR="009A2EEC" w:rsidRPr="009A2EEC" w:rsidRDefault="009A2EEC" w:rsidP="009A2EEC">
            <w:pPr>
              <w:jc w:val="both"/>
              <w:rPr>
                <w:rFonts w:ascii="Calibri" w:hAnsi="Calibri" w:cs="Calibri"/>
                <w:sz w:val="22"/>
                <w:szCs w:val="22"/>
              </w:rPr>
            </w:pPr>
          </w:p>
          <w:p w14:paraId="649F32E4" w14:textId="77777777" w:rsidR="009A2EEC" w:rsidRPr="009A2EEC" w:rsidRDefault="009A2EEC" w:rsidP="009A2EEC">
            <w:pPr>
              <w:numPr>
                <w:ilvl w:val="0"/>
                <w:numId w:val="38"/>
              </w:numPr>
              <w:jc w:val="both"/>
              <w:rPr>
                <w:rFonts w:ascii="Calibri" w:hAnsi="Calibri" w:cs="Calibri"/>
                <w:sz w:val="22"/>
                <w:szCs w:val="22"/>
              </w:rPr>
            </w:pPr>
            <w:r w:rsidRPr="009A2EEC">
              <w:rPr>
                <w:rFonts w:ascii="Calibri" w:hAnsi="Calibri" w:cs="Calibri"/>
                <w:sz w:val="22"/>
                <w:szCs w:val="22"/>
              </w:rPr>
              <w:t xml:space="preserve">To lead the procurement of projects including the tender process and selection of contractors. Thereafter to manage the budget and all reporting. </w:t>
            </w:r>
          </w:p>
          <w:p w14:paraId="77E570CB" w14:textId="77777777" w:rsidR="00785745" w:rsidRDefault="00785745" w:rsidP="00785745">
            <w:pPr>
              <w:ind w:left="360"/>
              <w:jc w:val="both"/>
              <w:rPr>
                <w:rFonts w:ascii="Calibri" w:hAnsi="Calibri" w:cs="Calibri"/>
                <w:sz w:val="22"/>
                <w:szCs w:val="22"/>
              </w:rPr>
            </w:pPr>
          </w:p>
          <w:p w14:paraId="4ED1CFBD" w14:textId="74A4F8B0" w:rsidR="009A2EEC" w:rsidRPr="009A2EEC" w:rsidRDefault="009A2EEC" w:rsidP="009A2EEC">
            <w:pPr>
              <w:numPr>
                <w:ilvl w:val="0"/>
                <w:numId w:val="38"/>
              </w:numPr>
              <w:jc w:val="both"/>
              <w:rPr>
                <w:rFonts w:ascii="Calibri" w:hAnsi="Calibri" w:cs="Calibri"/>
                <w:sz w:val="22"/>
                <w:szCs w:val="22"/>
              </w:rPr>
            </w:pPr>
            <w:r w:rsidRPr="009A2EEC">
              <w:rPr>
                <w:rFonts w:ascii="Calibri" w:hAnsi="Calibri" w:cs="Calibri"/>
                <w:sz w:val="22"/>
                <w:szCs w:val="22"/>
              </w:rPr>
              <w:t>To act as the key liaison with stakeholders in the Group delivering communication in a timely and efficient manner ensuring that the delivered project is in line with their requirements.</w:t>
            </w:r>
          </w:p>
          <w:p w14:paraId="621B5FCC" w14:textId="77777777" w:rsidR="009A2EEC" w:rsidRPr="009A2EEC" w:rsidRDefault="009A2EEC" w:rsidP="009A2EEC">
            <w:pPr>
              <w:ind w:left="720" w:hanging="720"/>
              <w:jc w:val="both"/>
              <w:rPr>
                <w:rFonts w:ascii="Calibri" w:hAnsi="Calibri" w:cs="Calibri"/>
                <w:sz w:val="22"/>
                <w:szCs w:val="22"/>
              </w:rPr>
            </w:pPr>
          </w:p>
          <w:p w14:paraId="4F3702A7" w14:textId="77777777" w:rsidR="009A2EEC" w:rsidRPr="00827972" w:rsidRDefault="009A2EEC" w:rsidP="009A2EEC">
            <w:pPr>
              <w:numPr>
                <w:ilvl w:val="0"/>
                <w:numId w:val="38"/>
              </w:numPr>
              <w:jc w:val="both"/>
              <w:rPr>
                <w:rFonts w:ascii="Calibri" w:hAnsi="Calibri" w:cs="Calibri"/>
                <w:sz w:val="22"/>
                <w:szCs w:val="22"/>
              </w:rPr>
            </w:pPr>
            <w:r w:rsidRPr="009A2EEC">
              <w:rPr>
                <w:rFonts w:ascii="Calibri" w:hAnsi="Calibri" w:cs="Calibri"/>
                <w:sz w:val="22"/>
                <w:szCs w:val="22"/>
              </w:rPr>
              <w:t xml:space="preserve">To ensure compliance with </w:t>
            </w:r>
            <w:r w:rsidRPr="00827972">
              <w:rPr>
                <w:rFonts w:ascii="Calibri" w:hAnsi="Calibri" w:cs="Calibri"/>
                <w:sz w:val="22"/>
                <w:szCs w:val="22"/>
              </w:rPr>
              <w:t xml:space="preserve">and have a detailed understanding of all relevant Health and Safety and CDM regulations. </w:t>
            </w:r>
          </w:p>
          <w:p w14:paraId="567FF571" w14:textId="77777777" w:rsidR="00D4167D" w:rsidRPr="00827972" w:rsidRDefault="00D4167D" w:rsidP="00D4167D">
            <w:pPr>
              <w:jc w:val="both"/>
              <w:rPr>
                <w:rFonts w:ascii="Calibri" w:hAnsi="Calibri" w:cs="Calibri"/>
                <w:sz w:val="22"/>
                <w:szCs w:val="22"/>
              </w:rPr>
            </w:pPr>
          </w:p>
          <w:p w14:paraId="670359E9" w14:textId="77777777" w:rsidR="009A2EEC" w:rsidRPr="00827972" w:rsidRDefault="009A2EEC" w:rsidP="009A2EEC">
            <w:pPr>
              <w:numPr>
                <w:ilvl w:val="0"/>
                <w:numId w:val="38"/>
              </w:numPr>
              <w:jc w:val="both"/>
              <w:rPr>
                <w:rFonts w:ascii="Calibri" w:hAnsi="Calibri" w:cs="Calibri"/>
                <w:sz w:val="22"/>
                <w:szCs w:val="22"/>
              </w:rPr>
            </w:pPr>
            <w:r w:rsidRPr="00827972">
              <w:rPr>
                <w:rFonts w:ascii="Calibri" w:hAnsi="Calibri" w:cs="Calibri"/>
                <w:sz w:val="22"/>
                <w:szCs w:val="22"/>
              </w:rPr>
              <w:t>To have a good understanding of construction contracts and processes.</w:t>
            </w:r>
          </w:p>
          <w:p w14:paraId="6D4E09A9" w14:textId="63783BE1" w:rsidR="009612FE" w:rsidRPr="00863538" w:rsidRDefault="009612FE" w:rsidP="00AA728C">
            <w:pPr>
              <w:jc w:val="both"/>
              <w:rPr>
                <w:rFonts w:ascii="Calibri" w:hAnsi="Calibri" w:cs="Calibri"/>
                <w:sz w:val="22"/>
                <w:szCs w:val="22"/>
              </w:rPr>
            </w:pPr>
          </w:p>
        </w:tc>
      </w:tr>
      <w:tr w:rsidR="00863538" w:rsidRPr="00835126" w14:paraId="114E2D68" w14:textId="77777777" w:rsidTr="00827972">
        <w:tc>
          <w:tcPr>
            <w:tcW w:w="9060" w:type="dxa"/>
            <w:gridSpan w:val="2"/>
            <w:shd w:val="clear" w:color="auto" w:fill="A5C9EB" w:themeFill="text2" w:themeFillTint="40"/>
          </w:tcPr>
          <w:p w14:paraId="0492DDA8" w14:textId="4E324665" w:rsidR="00863538" w:rsidRPr="00863538" w:rsidRDefault="00863538" w:rsidP="00AA728C">
            <w:pPr>
              <w:jc w:val="both"/>
              <w:rPr>
                <w:rFonts w:ascii="Calibri" w:hAnsi="Calibri" w:cs="Calibri"/>
                <w:b/>
                <w:bCs/>
                <w:sz w:val="22"/>
                <w:szCs w:val="22"/>
              </w:rPr>
            </w:pPr>
            <w:r w:rsidRPr="00863538">
              <w:rPr>
                <w:rFonts w:ascii="Calibri" w:hAnsi="Calibri" w:cs="Calibri"/>
                <w:b/>
                <w:bCs/>
                <w:sz w:val="22"/>
                <w:szCs w:val="22"/>
              </w:rPr>
              <w:t>Key Tasks:</w:t>
            </w:r>
          </w:p>
        </w:tc>
      </w:tr>
      <w:tr w:rsidR="00863538" w:rsidRPr="00835126" w14:paraId="36C7E5C2" w14:textId="77777777" w:rsidTr="00827972">
        <w:tc>
          <w:tcPr>
            <w:tcW w:w="9060" w:type="dxa"/>
            <w:gridSpan w:val="2"/>
            <w:shd w:val="clear" w:color="auto" w:fill="auto"/>
          </w:tcPr>
          <w:p w14:paraId="2B38A1F8" w14:textId="2DD2C762" w:rsidR="00F96A1A" w:rsidRPr="00827972" w:rsidRDefault="00584E26" w:rsidP="00884176">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 xml:space="preserve">Provide support and </w:t>
            </w:r>
            <w:r w:rsidR="00E03CB1" w:rsidRPr="00827972">
              <w:rPr>
                <w:rFonts w:eastAsia="Times New Roman"/>
                <w:lang w:eastAsia="en-GB"/>
              </w:rPr>
              <w:t xml:space="preserve">work alongside colleagues from across the Group in the production of </w:t>
            </w:r>
            <w:r w:rsidR="00421191" w:rsidRPr="00827972">
              <w:rPr>
                <w:rStyle w:val="normaltextrun"/>
              </w:rPr>
              <w:t xml:space="preserve">feasibility studies, </w:t>
            </w:r>
            <w:r w:rsidR="00E03CB1" w:rsidRPr="00827972">
              <w:rPr>
                <w:rFonts w:eastAsia="Times New Roman"/>
                <w:lang w:eastAsia="en-GB"/>
              </w:rPr>
              <w:t>project plans</w:t>
            </w:r>
            <w:r w:rsidRPr="00827972">
              <w:rPr>
                <w:rFonts w:eastAsia="Times New Roman"/>
                <w:lang w:eastAsia="en-GB"/>
              </w:rPr>
              <w:t>, and</w:t>
            </w:r>
            <w:r w:rsidR="00327E0C" w:rsidRPr="00827972">
              <w:rPr>
                <w:rFonts w:eastAsia="Times New Roman"/>
                <w:lang w:eastAsia="en-GB"/>
              </w:rPr>
              <w:t xml:space="preserve"> </w:t>
            </w:r>
            <w:r w:rsidR="00421191" w:rsidRPr="00827972">
              <w:rPr>
                <w:rStyle w:val="normaltextrun"/>
              </w:rPr>
              <w:t>funding request</w:t>
            </w:r>
            <w:r w:rsidR="00327E0C" w:rsidRPr="00827972">
              <w:rPr>
                <w:rStyle w:val="normaltextrun"/>
              </w:rPr>
              <w:t>s</w:t>
            </w:r>
            <w:r w:rsidR="007C22C3" w:rsidRPr="00827972">
              <w:rPr>
                <w:rStyle w:val="normaltextrun"/>
              </w:rPr>
              <w:t xml:space="preserve">, to </w:t>
            </w:r>
            <w:r w:rsidR="00E03CB1" w:rsidRPr="00827972">
              <w:rPr>
                <w:rFonts w:eastAsia="Times New Roman"/>
                <w:lang w:eastAsia="en-GB"/>
              </w:rPr>
              <w:t>enable projects to be presented for Governors’ approval</w:t>
            </w:r>
            <w:r w:rsidR="00763793" w:rsidRPr="00827972">
              <w:rPr>
                <w:rFonts w:eastAsia="Times New Roman"/>
                <w:lang w:eastAsia="en-GB"/>
              </w:rPr>
              <w:t>, and to enable project development.</w:t>
            </w:r>
          </w:p>
          <w:p w14:paraId="4D50634A" w14:textId="463541D9" w:rsidR="00870466" w:rsidRPr="00827972" w:rsidRDefault="00E03CB1" w:rsidP="00F3132D">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To appoint and manage consultants and contractors</w:t>
            </w:r>
            <w:r w:rsidR="00CA6CE9" w:rsidRPr="00827972">
              <w:rPr>
                <w:rFonts w:eastAsia="Times New Roman"/>
                <w:lang w:eastAsia="en-GB"/>
              </w:rPr>
              <w:t xml:space="preserve">, including </w:t>
            </w:r>
            <w:r w:rsidR="00CA1938" w:rsidRPr="00827972">
              <w:rPr>
                <w:rFonts w:eastAsia="Times New Roman"/>
                <w:lang w:eastAsia="en-GB"/>
              </w:rPr>
              <w:t>health and safety, financial and suitability assessments</w:t>
            </w:r>
            <w:r w:rsidR="00F3132D" w:rsidRPr="00827972">
              <w:rPr>
                <w:rFonts w:eastAsia="Times New Roman"/>
                <w:lang w:eastAsia="en-GB"/>
              </w:rPr>
              <w:t xml:space="preserve">, and </w:t>
            </w:r>
            <w:r w:rsidR="00F3132D" w:rsidRPr="00827972">
              <w:t>t</w:t>
            </w:r>
            <w:r w:rsidR="00870466" w:rsidRPr="00827972">
              <w:t xml:space="preserve">o </w:t>
            </w:r>
            <w:r w:rsidR="00F3132D" w:rsidRPr="00827972">
              <w:t>act as the Client representative.</w:t>
            </w:r>
          </w:p>
          <w:p w14:paraId="06AA8CCA" w14:textId="6CE7C1FD" w:rsidR="001C7C3A" w:rsidRPr="00827972" w:rsidRDefault="00E03CB1" w:rsidP="00DB4B7D">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To oversee the construction/</w:t>
            </w:r>
            <w:r w:rsidR="00A64BB9" w:rsidRPr="00827972">
              <w:rPr>
                <w:rFonts w:eastAsia="Times New Roman"/>
                <w:lang w:eastAsia="en-GB"/>
              </w:rPr>
              <w:t xml:space="preserve"> complex </w:t>
            </w:r>
            <w:r w:rsidRPr="00827972">
              <w:rPr>
                <w:rFonts w:eastAsia="Times New Roman"/>
                <w:lang w:eastAsia="en-GB"/>
              </w:rPr>
              <w:t>refurbishment works</w:t>
            </w:r>
            <w:r w:rsidR="00275B16" w:rsidRPr="00827972">
              <w:rPr>
                <w:rFonts w:eastAsia="Times New Roman"/>
                <w:lang w:eastAsia="en-GB"/>
              </w:rPr>
              <w:t xml:space="preserve"> as </w:t>
            </w:r>
            <w:r w:rsidR="00F3132D" w:rsidRPr="00827972">
              <w:rPr>
                <w:rFonts w:eastAsia="Times New Roman"/>
                <w:lang w:eastAsia="en-GB"/>
              </w:rPr>
              <w:t xml:space="preserve">instructed </w:t>
            </w:r>
            <w:r w:rsidR="00032ACE" w:rsidRPr="00827972">
              <w:rPr>
                <w:rFonts w:eastAsia="Times New Roman"/>
                <w:lang w:eastAsia="en-GB"/>
              </w:rPr>
              <w:t>to</w:t>
            </w:r>
            <w:r w:rsidRPr="00827972">
              <w:rPr>
                <w:rFonts w:eastAsia="Times New Roman"/>
                <w:lang w:eastAsia="en-GB"/>
              </w:rPr>
              <w:t xml:space="preserve"> deliver the projects in the agreed timeframes and budgets. </w:t>
            </w:r>
            <w:r w:rsidR="00E80073" w:rsidRPr="00827972">
              <w:rPr>
                <w:rFonts w:eastAsia="Times New Roman"/>
                <w:lang w:eastAsia="en-GB"/>
              </w:rPr>
              <w:t>Undertake project preparation and progress meetings and prepare minutes of the same. Have financial accountability for the project</w:t>
            </w:r>
            <w:r w:rsidR="00012445" w:rsidRPr="00827972">
              <w:rPr>
                <w:rFonts w:eastAsia="Times New Roman"/>
                <w:lang w:eastAsia="en-GB"/>
              </w:rPr>
              <w:t xml:space="preserve"> and</w:t>
            </w:r>
            <w:r w:rsidR="00E80073" w:rsidRPr="00827972">
              <w:rPr>
                <w:rFonts w:eastAsia="Times New Roman"/>
                <w:lang w:eastAsia="en-GB"/>
              </w:rPr>
              <w:t xml:space="preserve"> manage budgets</w:t>
            </w:r>
            <w:r w:rsidR="00012445" w:rsidRPr="00827972">
              <w:rPr>
                <w:rFonts w:eastAsia="Times New Roman"/>
                <w:lang w:eastAsia="en-GB"/>
              </w:rPr>
              <w:t>.</w:t>
            </w:r>
            <w:r w:rsidR="00E80073" w:rsidRPr="00827972">
              <w:rPr>
                <w:rFonts w:eastAsia="Times New Roman"/>
                <w:lang w:eastAsia="en-GB"/>
              </w:rPr>
              <w:t xml:space="preserve"> </w:t>
            </w:r>
          </w:p>
          <w:p w14:paraId="22FF750B" w14:textId="26052ECA" w:rsidR="00012445" w:rsidRPr="00827972" w:rsidRDefault="001C7C3A" w:rsidP="00DB4B7D">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 xml:space="preserve">Where a consultant is not </w:t>
            </w:r>
            <w:r w:rsidR="00185E2C" w:rsidRPr="00827972">
              <w:rPr>
                <w:rFonts w:eastAsia="Times New Roman"/>
                <w:lang w:eastAsia="en-GB"/>
              </w:rPr>
              <w:t>appointed</w:t>
            </w:r>
            <w:r w:rsidRPr="00827972">
              <w:rPr>
                <w:rFonts w:eastAsia="Times New Roman"/>
                <w:lang w:eastAsia="en-GB"/>
              </w:rPr>
              <w:t xml:space="preserve">, contract administer the project, </w:t>
            </w:r>
            <w:r w:rsidR="00E80073" w:rsidRPr="00827972">
              <w:rPr>
                <w:rFonts w:eastAsia="Times New Roman"/>
                <w:lang w:eastAsia="en-GB"/>
              </w:rPr>
              <w:t>agree Final Account and undertake valuations</w:t>
            </w:r>
            <w:r w:rsidR="004A2D97" w:rsidRPr="00827972">
              <w:rPr>
                <w:rFonts w:eastAsia="Times New Roman"/>
                <w:lang w:eastAsia="en-GB"/>
              </w:rPr>
              <w:t>, provide all necessary certification.</w:t>
            </w:r>
          </w:p>
          <w:p w14:paraId="3634DA66" w14:textId="2B669006" w:rsidR="00E03CB1" w:rsidRPr="00827972" w:rsidRDefault="00012445" w:rsidP="004379DA">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In all instances k</w:t>
            </w:r>
            <w:r w:rsidR="00E80073" w:rsidRPr="00827972">
              <w:rPr>
                <w:rFonts w:eastAsia="Times New Roman"/>
                <w:lang w:eastAsia="en-GB"/>
              </w:rPr>
              <w:t>eep electronic records</w:t>
            </w:r>
            <w:r w:rsidR="009612E3" w:rsidRPr="00827972">
              <w:t xml:space="preserve"> ensuring that the electronic ‘library’ of project data is fully maintained,</w:t>
            </w:r>
            <w:r w:rsidR="00E80073" w:rsidRPr="00827972">
              <w:rPr>
                <w:rFonts w:eastAsia="Times New Roman"/>
                <w:lang w:eastAsia="en-GB"/>
              </w:rPr>
              <w:t xml:space="preserve"> programmes and trackers of all processes and actions. ensuring statutory compliance, build quality and programme adherence.  </w:t>
            </w:r>
          </w:p>
          <w:p w14:paraId="24AB54D2" w14:textId="33B2DF11" w:rsidR="00E03CB1" w:rsidRPr="00827972" w:rsidRDefault="00E03CB1" w:rsidP="00E03CB1">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 xml:space="preserve">To ensure full </w:t>
            </w:r>
            <w:r w:rsidR="000247E3" w:rsidRPr="00827972">
              <w:rPr>
                <w:rFonts w:eastAsia="Times New Roman"/>
                <w:lang w:eastAsia="en-GB"/>
              </w:rPr>
              <w:t>P</w:t>
            </w:r>
            <w:r w:rsidRPr="00827972">
              <w:rPr>
                <w:rFonts w:eastAsia="Times New Roman"/>
                <w:lang w:eastAsia="en-GB"/>
              </w:rPr>
              <w:t xml:space="preserve">lanning and </w:t>
            </w:r>
            <w:r w:rsidR="000247E3" w:rsidRPr="00827972">
              <w:rPr>
                <w:rFonts w:eastAsia="Times New Roman"/>
                <w:lang w:eastAsia="en-GB"/>
              </w:rPr>
              <w:t>L</w:t>
            </w:r>
            <w:r w:rsidRPr="00827972">
              <w:rPr>
                <w:rFonts w:eastAsia="Times New Roman"/>
                <w:lang w:eastAsia="en-GB"/>
              </w:rPr>
              <w:t xml:space="preserve">isted </w:t>
            </w:r>
            <w:r w:rsidR="000247E3" w:rsidRPr="00827972">
              <w:rPr>
                <w:rFonts w:eastAsia="Times New Roman"/>
                <w:lang w:eastAsia="en-GB"/>
              </w:rPr>
              <w:t>B</w:t>
            </w:r>
            <w:r w:rsidRPr="00827972">
              <w:rPr>
                <w:rFonts w:eastAsia="Times New Roman"/>
                <w:lang w:eastAsia="en-GB"/>
              </w:rPr>
              <w:t xml:space="preserve">uilding applications are made and </w:t>
            </w:r>
            <w:r w:rsidR="000247E3" w:rsidRPr="00827972">
              <w:rPr>
                <w:rFonts w:eastAsia="Times New Roman"/>
                <w:lang w:eastAsia="en-GB"/>
              </w:rPr>
              <w:t>B</w:t>
            </w:r>
            <w:r w:rsidRPr="00827972">
              <w:rPr>
                <w:rFonts w:eastAsia="Times New Roman"/>
                <w:lang w:eastAsia="en-GB"/>
              </w:rPr>
              <w:t xml:space="preserve">uilding </w:t>
            </w:r>
            <w:r w:rsidR="000247E3" w:rsidRPr="00827972">
              <w:rPr>
                <w:rFonts w:eastAsia="Times New Roman"/>
                <w:lang w:eastAsia="en-GB"/>
              </w:rPr>
              <w:t>R</w:t>
            </w:r>
            <w:r w:rsidRPr="00827972">
              <w:rPr>
                <w:rFonts w:eastAsia="Times New Roman"/>
                <w:lang w:eastAsia="en-GB"/>
              </w:rPr>
              <w:t xml:space="preserve">egulations </w:t>
            </w:r>
            <w:r w:rsidR="00CE24C6" w:rsidRPr="00827972">
              <w:rPr>
                <w:rFonts w:eastAsia="Times New Roman"/>
                <w:lang w:eastAsia="en-GB"/>
              </w:rPr>
              <w:t xml:space="preserve">and any other necessary Statutory applications </w:t>
            </w:r>
            <w:r w:rsidRPr="00827972">
              <w:rPr>
                <w:rFonts w:eastAsia="Times New Roman"/>
                <w:lang w:eastAsia="en-GB"/>
              </w:rPr>
              <w:t xml:space="preserve">are applied for </w:t>
            </w:r>
            <w:r w:rsidR="00D9466E" w:rsidRPr="00827972">
              <w:rPr>
                <w:rFonts w:eastAsia="Times New Roman"/>
                <w:lang w:eastAsia="en-GB"/>
              </w:rPr>
              <w:t xml:space="preserve">in a timely manner </w:t>
            </w:r>
            <w:r w:rsidRPr="00827972">
              <w:rPr>
                <w:rFonts w:eastAsia="Times New Roman"/>
                <w:lang w:eastAsia="en-GB"/>
              </w:rPr>
              <w:t xml:space="preserve">with all agreed and adhered to. </w:t>
            </w:r>
            <w:r w:rsidR="00DD1ED2" w:rsidRPr="00827972">
              <w:rPr>
                <w:rFonts w:eastAsia="Times New Roman"/>
                <w:lang w:eastAsia="en-GB"/>
              </w:rPr>
              <w:t>To include all supplementary reports</w:t>
            </w:r>
            <w:r w:rsidR="00E55EF9" w:rsidRPr="00827972">
              <w:rPr>
                <w:rFonts w:eastAsia="Times New Roman"/>
                <w:lang w:eastAsia="en-GB"/>
              </w:rPr>
              <w:t xml:space="preserve"> and liaison with representatives as required.</w:t>
            </w:r>
          </w:p>
          <w:p w14:paraId="7F9BDBC8" w14:textId="4F4ADD0E" w:rsidR="00E03CB1" w:rsidRPr="00827972" w:rsidRDefault="00E03CB1" w:rsidP="00827972">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To ensure the agreed project management methods, standards and processes are maintained throughout the project lifecycle.</w:t>
            </w:r>
          </w:p>
          <w:p w14:paraId="194B7BDF" w14:textId="3B037AB7" w:rsidR="00E03CB1" w:rsidRPr="00E2332D" w:rsidRDefault="00E03CB1" w:rsidP="00E03CB1">
            <w:pPr>
              <w:pStyle w:val="ListParagraph"/>
              <w:numPr>
                <w:ilvl w:val="0"/>
                <w:numId w:val="33"/>
              </w:numPr>
              <w:spacing w:before="240" w:after="0" w:line="240" w:lineRule="auto"/>
              <w:contextualSpacing/>
              <w:rPr>
                <w:rFonts w:eastAsia="Times New Roman"/>
                <w:lang w:eastAsia="en-GB"/>
              </w:rPr>
            </w:pPr>
            <w:r w:rsidRPr="00E2332D">
              <w:t xml:space="preserve">To carry out routine inspections and ensure any remedials or </w:t>
            </w:r>
            <w:r w:rsidR="00F11EC5" w:rsidRPr="00827972">
              <w:t xml:space="preserve">additional </w:t>
            </w:r>
            <w:r w:rsidRPr="00827972">
              <w:t xml:space="preserve">works </w:t>
            </w:r>
            <w:r w:rsidRPr="00E2332D">
              <w:t xml:space="preserve">are authorised and delivered. </w:t>
            </w:r>
          </w:p>
          <w:p w14:paraId="7FDBE95B" w14:textId="77777777" w:rsidR="00E03CB1" w:rsidRPr="00E2332D" w:rsidRDefault="00E03CB1" w:rsidP="00E03CB1">
            <w:pPr>
              <w:pStyle w:val="ListParagraph"/>
              <w:numPr>
                <w:ilvl w:val="0"/>
                <w:numId w:val="33"/>
              </w:numPr>
              <w:spacing w:before="240" w:after="0" w:line="240" w:lineRule="auto"/>
              <w:contextualSpacing/>
              <w:rPr>
                <w:rFonts w:eastAsia="Times New Roman"/>
                <w:lang w:eastAsia="en-GB"/>
              </w:rPr>
            </w:pPr>
            <w:r w:rsidRPr="00E2332D">
              <w:t>To develop and support effective communication mechanisms between the stakeholders including Governors and external appointments.</w:t>
            </w:r>
          </w:p>
          <w:p w14:paraId="329455F9" w14:textId="789F5643" w:rsidR="00E03CB1" w:rsidRPr="004500C7" w:rsidRDefault="00E03CB1" w:rsidP="00E03CB1">
            <w:pPr>
              <w:pStyle w:val="ListParagraph"/>
              <w:numPr>
                <w:ilvl w:val="0"/>
                <w:numId w:val="33"/>
              </w:numPr>
              <w:spacing w:before="240" w:after="0" w:line="240" w:lineRule="auto"/>
              <w:contextualSpacing/>
              <w:rPr>
                <w:rFonts w:eastAsia="Times New Roman"/>
                <w:lang w:eastAsia="en-GB"/>
              </w:rPr>
            </w:pPr>
            <w:r w:rsidRPr="00E2332D">
              <w:lastRenderedPageBreak/>
              <w:t xml:space="preserve">To ensure all Health, Safety and Compliance paperwork is in place for each project including method statements, risk assessments, Permits to Work, Safe Systems of Work and compliance with CDM regulations. </w:t>
            </w:r>
          </w:p>
          <w:p w14:paraId="5E6F9B6F" w14:textId="3FF85855" w:rsidR="004500C7" w:rsidRPr="00827972" w:rsidRDefault="004500C7" w:rsidP="00E03CB1">
            <w:pPr>
              <w:pStyle w:val="ListParagraph"/>
              <w:numPr>
                <w:ilvl w:val="0"/>
                <w:numId w:val="33"/>
              </w:numPr>
              <w:spacing w:before="240" w:after="0" w:line="240" w:lineRule="auto"/>
              <w:contextualSpacing/>
              <w:rPr>
                <w:rFonts w:eastAsia="Times New Roman"/>
                <w:lang w:eastAsia="en-GB"/>
              </w:rPr>
            </w:pPr>
            <w:r w:rsidRPr="00827972">
              <w:t xml:space="preserve">To </w:t>
            </w:r>
            <w:r w:rsidR="00E0172F" w:rsidRPr="00827972">
              <w:t xml:space="preserve">have a good understanding of the risks and management processes associated with asbestos and </w:t>
            </w:r>
            <w:r w:rsidR="00291D96" w:rsidRPr="00827972">
              <w:t>ensure that all procedures are implemented in accordance with statutory and policy requirements.</w:t>
            </w:r>
            <w:r w:rsidR="005E5FA3" w:rsidRPr="00827972">
              <w:t xml:space="preserve"> Work collaboratively with the Estates team to </w:t>
            </w:r>
            <w:r w:rsidR="00E52466" w:rsidRPr="00827972">
              <w:t>ensure that the Asbestos Register is kept up to date.</w:t>
            </w:r>
          </w:p>
          <w:p w14:paraId="60A9179D" w14:textId="77777777" w:rsidR="00863538" w:rsidRPr="00827972" w:rsidRDefault="00E03CB1" w:rsidP="00E03CB1">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 xml:space="preserve">To liaise with the Finance Department on cross charges and provide allocation of invoices and orders to budget codes. </w:t>
            </w:r>
          </w:p>
          <w:p w14:paraId="144F791C" w14:textId="3CF96D7B" w:rsidR="00AC2078" w:rsidRPr="00827972" w:rsidRDefault="00AC2078" w:rsidP="00E03CB1">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 xml:space="preserve">To work collaboratively with the other Estates team members </w:t>
            </w:r>
            <w:r w:rsidR="00942EDE" w:rsidRPr="00827972">
              <w:rPr>
                <w:rFonts w:eastAsia="Times New Roman"/>
                <w:lang w:eastAsia="en-GB"/>
              </w:rPr>
              <w:t xml:space="preserve">within the Group. Provide support and advice to the Prep School </w:t>
            </w:r>
            <w:r w:rsidR="00665B4E" w:rsidRPr="00827972">
              <w:rPr>
                <w:rFonts w:eastAsia="Times New Roman"/>
                <w:lang w:eastAsia="en-GB"/>
              </w:rPr>
              <w:t xml:space="preserve">Estate </w:t>
            </w:r>
            <w:r w:rsidR="00DF1EF0" w:rsidRPr="00827972">
              <w:rPr>
                <w:rFonts w:eastAsia="Times New Roman"/>
                <w:lang w:eastAsia="en-GB"/>
              </w:rPr>
              <w:t>Managers and</w:t>
            </w:r>
            <w:r w:rsidR="00665B4E" w:rsidRPr="00827972">
              <w:rPr>
                <w:rFonts w:eastAsia="Times New Roman"/>
                <w:lang w:eastAsia="en-GB"/>
              </w:rPr>
              <w:t xml:space="preserve"> </w:t>
            </w:r>
            <w:r w:rsidR="00FD0F99" w:rsidRPr="00827972">
              <w:rPr>
                <w:rFonts w:eastAsia="Times New Roman"/>
                <w:lang w:eastAsia="en-GB"/>
              </w:rPr>
              <w:t>attend Heads of Department meetings</w:t>
            </w:r>
            <w:r w:rsidR="00DF1EF0" w:rsidRPr="00827972">
              <w:rPr>
                <w:rFonts w:eastAsia="Times New Roman"/>
                <w:lang w:eastAsia="en-GB"/>
              </w:rPr>
              <w:t>.</w:t>
            </w:r>
          </w:p>
          <w:p w14:paraId="71D9CAB8" w14:textId="326AA4C7" w:rsidR="00DF1EF0" w:rsidRPr="00827972" w:rsidRDefault="00D7407E" w:rsidP="00E03CB1">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 xml:space="preserve">Include the Estates team members within the design and </w:t>
            </w:r>
            <w:r w:rsidR="009461E3" w:rsidRPr="00827972">
              <w:rPr>
                <w:rFonts w:eastAsia="Times New Roman"/>
                <w:lang w:eastAsia="en-GB"/>
              </w:rPr>
              <w:t xml:space="preserve">implementation of projects, </w:t>
            </w:r>
            <w:r w:rsidR="00CC6E2A" w:rsidRPr="00827972">
              <w:rPr>
                <w:rFonts w:eastAsia="Times New Roman"/>
                <w:lang w:eastAsia="en-GB"/>
              </w:rPr>
              <w:t xml:space="preserve">ensure that </w:t>
            </w:r>
            <w:r w:rsidR="00005BF2" w:rsidRPr="00827972">
              <w:rPr>
                <w:rFonts w:eastAsia="Times New Roman"/>
                <w:lang w:eastAsia="en-GB"/>
              </w:rPr>
              <w:t>commissioning and hand over information is provided within a timely manner</w:t>
            </w:r>
            <w:r w:rsidR="007357A0" w:rsidRPr="00827972">
              <w:rPr>
                <w:rFonts w:eastAsia="Times New Roman"/>
                <w:lang w:eastAsia="en-GB"/>
              </w:rPr>
              <w:t>, and that any latent defects are addressed</w:t>
            </w:r>
            <w:r w:rsidR="00C772FE" w:rsidRPr="00827972">
              <w:rPr>
                <w:rFonts w:eastAsia="Times New Roman"/>
                <w:lang w:eastAsia="en-GB"/>
              </w:rPr>
              <w:t>.</w:t>
            </w:r>
          </w:p>
          <w:p w14:paraId="7C4DC57E" w14:textId="038E3EEE" w:rsidR="00C772FE" w:rsidRPr="00827972" w:rsidRDefault="00C772FE" w:rsidP="00E03CB1">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 xml:space="preserve">Support the Group Director of Estates in </w:t>
            </w:r>
            <w:r w:rsidR="008E67DB" w:rsidRPr="00827972">
              <w:rPr>
                <w:rFonts w:eastAsia="Times New Roman"/>
                <w:lang w:eastAsia="en-GB"/>
              </w:rPr>
              <w:t xml:space="preserve">the delivery of a safe environment </w:t>
            </w:r>
            <w:r w:rsidR="004064D2" w:rsidRPr="00827972">
              <w:rPr>
                <w:rFonts w:eastAsia="Times New Roman"/>
                <w:lang w:eastAsia="en-GB"/>
              </w:rPr>
              <w:t>for all users</w:t>
            </w:r>
            <w:r w:rsidR="00E44E74" w:rsidRPr="00827972">
              <w:rPr>
                <w:rFonts w:eastAsia="Times New Roman"/>
                <w:lang w:eastAsia="en-GB"/>
              </w:rPr>
              <w:t>.</w:t>
            </w:r>
          </w:p>
          <w:p w14:paraId="3A081FBB" w14:textId="444A2AAA" w:rsidR="00E44E74" w:rsidRPr="00827972" w:rsidRDefault="00E44E74" w:rsidP="00E03CB1">
            <w:pPr>
              <w:pStyle w:val="ListParagraph"/>
              <w:numPr>
                <w:ilvl w:val="0"/>
                <w:numId w:val="33"/>
              </w:numPr>
              <w:spacing w:before="240" w:after="0" w:line="240" w:lineRule="auto"/>
              <w:contextualSpacing/>
              <w:rPr>
                <w:rFonts w:eastAsia="Times New Roman"/>
                <w:lang w:eastAsia="en-GB"/>
              </w:rPr>
            </w:pPr>
            <w:r w:rsidRPr="00827972">
              <w:rPr>
                <w:rFonts w:eastAsia="Times New Roman"/>
                <w:lang w:eastAsia="en-GB"/>
              </w:rPr>
              <w:t>Support the Group Director of Estates in communications with partner bodies</w:t>
            </w:r>
            <w:r w:rsidR="00E3373C" w:rsidRPr="00827972">
              <w:rPr>
                <w:rFonts w:eastAsia="Times New Roman"/>
                <w:lang w:eastAsia="en-GB"/>
              </w:rPr>
              <w:t>, including the National Trust, Stowe House Preservation</w:t>
            </w:r>
            <w:r w:rsidR="0076111B" w:rsidRPr="00827972">
              <w:rPr>
                <w:rFonts w:eastAsia="Times New Roman"/>
                <w:lang w:eastAsia="en-GB"/>
              </w:rPr>
              <w:t xml:space="preserve"> Trust</w:t>
            </w:r>
            <w:r w:rsidR="00C020B7" w:rsidRPr="00827972">
              <w:rPr>
                <w:rFonts w:eastAsia="Times New Roman"/>
                <w:lang w:eastAsia="en-GB"/>
              </w:rPr>
              <w:t xml:space="preserve"> and</w:t>
            </w:r>
            <w:r w:rsidR="0076111B" w:rsidRPr="00827972">
              <w:rPr>
                <w:rFonts w:eastAsia="Times New Roman"/>
                <w:lang w:eastAsia="en-GB"/>
              </w:rPr>
              <w:t xml:space="preserve"> Stowe Enter</w:t>
            </w:r>
            <w:r w:rsidR="00153FEF" w:rsidRPr="00827972">
              <w:rPr>
                <w:rFonts w:eastAsia="Times New Roman"/>
                <w:lang w:eastAsia="en-GB"/>
              </w:rPr>
              <w:t>prises Ltd</w:t>
            </w:r>
            <w:r w:rsidRPr="00827972">
              <w:rPr>
                <w:rFonts w:eastAsia="Times New Roman"/>
                <w:lang w:eastAsia="en-GB"/>
              </w:rPr>
              <w:t xml:space="preserve">, provide </w:t>
            </w:r>
            <w:r w:rsidR="00E3373C" w:rsidRPr="00827972">
              <w:rPr>
                <w:rFonts w:eastAsia="Times New Roman"/>
                <w:lang w:eastAsia="en-GB"/>
              </w:rPr>
              <w:t xml:space="preserve">project reports as required, attend </w:t>
            </w:r>
            <w:r w:rsidR="00C020B7" w:rsidRPr="00827972">
              <w:rPr>
                <w:rFonts w:eastAsia="Times New Roman"/>
                <w:lang w:eastAsia="en-GB"/>
              </w:rPr>
              <w:t>meetings and liaise with partner representatives as required.</w:t>
            </w:r>
          </w:p>
          <w:p w14:paraId="2BCF827C" w14:textId="77777777" w:rsidR="0091063E" w:rsidRPr="00E2332D" w:rsidRDefault="0091063E" w:rsidP="0091063E">
            <w:pPr>
              <w:spacing w:before="240"/>
              <w:rPr>
                <w:rFonts w:ascii="Calibri" w:hAnsi="Calibri" w:cs="Calibri"/>
                <w:b/>
                <w:bCs/>
                <w:sz w:val="22"/>
                <w:szCs w:val="22"/>
              </w:rPr>
            </w:pPr>
            <w:r w:rsidRPr="00E2332D">
              <w:rPr>
                <w:rFonts w:ascii="Calibri" w:hAnsi="Calibri" w:cs="Calibri"/>
                <w:b/>
                <w:bCs/>
                <w:sz w:val="22"/>
                <w:szCs w:val="22"/>
              </w:rPr>
              <w:t xml:space="preserve">General Duties </w:t>
            </w:r>
          </w:p>
          <w:p w14:paraId="52CD8811" w14:textId="6AEBC076" w:rsidR="0091063E" w:rsidRPr="00B26D24" w:rsidRDefault="0091063E" w:rsidP="00B26D24">
            <w:pPr>
              <w:pStyle w:val="ListParagraph"/>
              <w:numPr>
                <w:ilvl w:val="0"/>
                <w:numId w:val="37"/>
              </w:numPr>
              <w:spacing w:before="240"/>
            </w:pPr>
            <w:r w:rsidRPr="00B26D24">
              <w:t xml:space="preserve">To </w:t>
            </w:r>
            <w:proofErr w:type="gramStart"/>
            <w:r w:rsidRPr="00B26D24">
              <w:t>ensure adherence to statutory Health and Safety and Data Protection Legislation at all times</w:t>
            </w:r>
            <w:proofErr w:type="gramEnd"/>
            <w:r w:rsidRPr="00B26D24">
              <w:t xml:space="preserve">. To carry out other tasks as can be reasonably expected in line with the role of Group </w:t>
            </w:r>
            <w:r w:rsidR="00633075" w:rsidRPr="002472A8">
              <w:t>Project Manager</w:t>
            </w:r>
            <w:r w:rsidR="002472A8" w:rsidRPr="002472A8">
              <w:t>.</w:t>
            </w:r>
          </w:p>
          <w:p w14:paraId="0923A043" w14:textId="5B69F1B7" w:rsidR="0091063E" w:rsidRPr="0091063E" w:rsidRDefault="0091063E" w:rsidP="0091063E">
            <w:pPr>
              <w:spacing w:before="240"/>
              <w:contextualSpacing/>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193"/>
        <w:gridCol w:w="3155"/>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shd w:val="clear" w:color="auto" w:fill="auto"/>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shd w:val="clear" w:color="auto" w:fill="auto"/>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shd w:val="clear" w:color="auto" w:fill="auto"/>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shd w:val="clear" w:color="auto" w:fill="auto"/>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shd w:val="clear" w:color="auto" w:fill="auto"/>
          </w:tcPr>
          <w:p w14:paraId="7EBBAF7B" w14:textId="13C38A2B" w:rsidR="0047312C" w:rsidRDefault="00164F5B" w:rsidP="00AA728C">
            <w:pPr>
              <w:pStyle w:val="ListParagraph"/>
              <w:numPr>
                <w:ilvl w:val="0"/>
                <w:numId w:val="7"/>
              </w:numPr>
              <w:spacing w:after="0" w:line="240" w:lineRule="auto"/>
            </w:pPr>
            <w:r>
              <w:t>HND/HNC Construction Management/Project Management</w:t>
            </w:r>
            <w:r w:rsidR="004C214E">
              <w:t>.</w:t>
            </w:r>
          </w:p>
        </w:tc>
        <w:tc>
          <w:tcPr>
            <w:tcW w:w="3242" w:type="dxa"/>
            <w:shd w:val="clear" w:color="auto" w:fill="auto"/>
          </w:tcPr>
          <w:p w14:paraId="014808B5" w14:textId="691AA4EA" w:rsidR="0047312C" w:rsidRPr="00534B62" w:rsidRDefault="00426442" w:rsidP="00AA728C">
            <w:pPr>
              <w:numPr>
                <w:ilvl w:val="0"/>
                <w:numId w:val="7"/>
              </w:numPr>
              <w:rPr>
                <w:rFonts w:ascii="Calibri" w:hAnsi="Calibri" w:cs="Calibri"/>
                <w:sz w:val="22"/>
                <w:szCs w:val="22"/>
              </w:rPr>
            </w:pPr>
            <w:r w:rsidRPr="00534B62">
              <w:rPr>
                <w:rFonts w:ascii="Calibri" w:hAnsi="Calibri" w:cs="Calibri"/>
                <w:sz w:val="22"/>
                <w:szCs w:val="22"/>
              </w:rPr>
              <w:t>Professional qualification with RICS/ CIOB.</w:t>
            </w:r>
          </w:p>
          <w:p w14:paraId="4382C785" w14:textId="77777777" w:rsidR="00AA728C" w:rsidRPr="00534B62" w:rsidRDefault="00AA728C" w:rsidP="00AA728C">
            <w:pPr>
              <w:rPr>
                <w:rFonts w:ascii="Calibri" w:hAnsi="Calibri" w:cs="Calibri"/>
                <w:sz w:val="22"/>
                <w:szCs w:val="22"/>
              </w:rPr>
            </w:pPr>
          </w:p>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shd w:val="clear" w:color="auto" w:fill="auto"/>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shd w:val="clear" w:color="auto" w:fill="auto"/>
          </w:tcPr>
          <w:p w14:paraId="3129E5F2" w14:textId="77777777" w:rsidR="003201BA" w:rsidRPr="003201BA" w:rsidRDefault="00727D2B" w:rsidP="00AA728C">
            <w:pPr>
              <w:pStyle w:val="ListParagraph"/>
              <w:numPr>
                <w:ilvl w:val="0"/>
                <w:numId w:val="7"/>
              </w:numPr>
              <w:spacing w:after="0" w:line="240" w:lineRule="auto"/>
              <w:rPr>
                <w:rFonts w:cs="Verdana"/>
              </w:rPr>
            </w:pPr>
            <w:r>
              <w:t xml:space="preserve">Proven track record of multiple projects covering construction and refurbishments within an active operational environment. </w:t>
            </w:r>
          </w:p>
          <w:p w14:paraId="24572C55" w14:textId="61930B02" w:rsidR="003201BA" w:rsidRPr="003201BA" w:rsidRDefault="00727D2B" w:rsidP="00AA728C">
            <w:pPr>
              <w:pStyle w:val="ListParagraph"/>
              <w:numPr>
                <w:ilvl w:val="0"/>
                <w:numId w:val="7"/>
              </w:numPr>
              <w:spacing w:after="0" w:line="240" w:lineRule="auto"/>
              <w:rPr>
                <w:rFonts w:cs="Verdana"/>
              </w:rPr>
            </w:pPr>
            <w:r>
              <w:t xml:space="preserve">Experience of managing projects up to </w:t>
            </w:r>
            <w:r w:rsidR="009E6968" w:rsidRPr="002472A8">
              <w:t>£10</w:t>
            </w:r>
            <w:r w:rsidR="0014336C" w:rsidRPr="002472A8">
              <w:t>m</w:t>
            </w:r>
            <w:r w:rsidR="002472A8" w:rsidRPr="002472A8">
              <w:t xml:space="preserve"> </w:t>
            </w:r>
            <w:r>
              <w:t>across complicated buildings</w:t>
            </w:r>
            <w:r w:rsidR="003201BA">
              <w:t>.</w:t>
            </w:r>
          </w:p>
          <w:p w14:paraId="5F9A254F" w14:textId="77777777" w:rsidR="003201BA" w:rsidRPr="0014336C" w:rsidRDefault="00727D2B" w:rsidP="00AA728C">
            <w:pPr>
              <w:pStyle w:val="ListParagraph"/>
              <w:numPr>
                <w:ilvl w:val="0"/>
                <w:numId w:val="7"/>
              </w:numPr>
              <w:spacing w:after="0" w:line="240" w:lineRule="auto"/>
              <w:rPr>
                <w:rFonts w:cs="Verdana"/>
              </w:rPr>
            </w:pPr>
            <w:r>
              <w:t>Understanding of Planning and Listed Building Consents.</w:t>
            </w:r>
          </w:p>
          <w:p w14:paraId="2052EDF1" w14:textId="680B4784" w:rsidR="0014336C" w:rsidRPr="002472A8" w:rsidRDefault="0014336C" w:rsidP="00AA728C">
            <w:pPr>
              <w:pStyle w:val="ListParagraph"/>
              <w:numPr>
                <w:ilvl w:val="0"/>
                <w:numId w:val="7"/>
              </w:numPr>
              <w:spacing w:after="0" w:line="240" w:lineRule="auto"/>
              <w:rPr>
                <w:rFonts w:cs="Verdana"/>
              </w:rPr>
            </w:pPr>
            <w:r w:rsidRPr="002472A8">
              <w:t>Understanding of CDM Regulations</w:t>
            </w:r>
            <w:r w:rsidR="004C214E">
              <w:t>.</w:t>
            </w:r>
          </w:p>
          <w:p w14:paraId="354EC838" w14:textId="4F9846B9" w:rsidR="0014336C" w:rsidRPr="002472A8" w:rsidRDefault="0014336C" w:rsidP="00AA728C">
            <w:pPr>
              <w:pStyle w:val="ListParagraph"/>
              <w:numPr>
                <w:ilvl w:val="0"/>
                <w:numId w:val="7"/>
              </w:numPr>
              <w:spacing w:after="0" w:line="240" w:lineRule="auto"/>
              <w:rPr>
                <w:rFonts w:cs="Verdana"/>
              </w:rPr>
            </w:pPr>
            <w:r w:rsidRPr="002472A8">
              <w:lastRenderedPageBreak/>
              <w:t xml:space="preserve">Understanding of asbestos management </w:t>
            </w:r>
            <w:r w:rsidR="00190C48" w:rsidRPr="002472A8">
              <w:t>legislation</w:t>
            </w:r>
            <w:r w:rsidR="004C214E">
              <w:t>.</w:t>
            </w:r>
          </w:p>
          <w:p w14:paraId="59717072" w14:textId="1FDDFC67" w:rsidR="00190C48" w:rsidRPr="002472A8" w:rsidRDefault="00190C48" w:rsidP="00AA728C">
            <w:pPr>
              <w:pStyle w:val="ListParagraph"/>
              <w:numPr>
                <w:ilvl w:val="0"/>
                <w:numId w:val="7"/>
              </w:numPr>
              <w:spacing w:after="0" w:line="240" w:lineRule="auto"/>
              <w:rPr>
                <w:rFonts w:cs="Verdana"/>
              </w:rPr>
            </w:pPr>
            <w:r w:rsidRPr="002472A8">
              <w:t>Understanding of construction programmes and contracts</w:t>
            </w:r>
            <w:r w:rsidR="004C214E">
              <w:t>.</w:t>
            </w:r>
          </w:p>
          <w:p w14:paraId="1893DA26" w14:textId="77777777" w:rsidR="003201BA" w:rsidRPr="003201BA" w:rsidRDefault="00727D2B" w:rsidP="00AA728C">
            <w:pPr>
              <w:pStyle w:val="ListParagraph"/>
              <w:numPr>
                <w:ilvl w:val="0"/>
                <w:numId w:val="7"/>
              </w:numPr>
              <w:spacing w:after="0" w:line="240" w:lineRule="auto"/>
              <w:rPr>
                <w:rFonts w:cs="Verdana"/>
              </w:rPr>
            </w:pPr>
            <w:r>
              <w:t xml:space="preserve">Instructing and managing external consultants. </w:t>
            </w:r>
          </w:p>
          <w:p w14:paraId="14CA11CC" w14:textId="2228C30D" w:rsidR="00AA728C" w:rsidRPr="002472A8" w:rsidRDefault="00727D2B" w:rsidP="002472A8">
            <w:pPr>
              <w:pStyle w:val="ListParagraph"/>
              <w:numPr>
                <w:ilvl w:val="0"/>
                <w:numId w:val="7"/>
              </w:numPr>
              <w:spacing w:after="0" w:line="240" w:lineRule="auto"/>
              <w:rPr>
                <w:rFonts w:cs="Verdana"/>
              </w:rPr>
            </w:pPr>
            <w:r>
              <w:t>Clear thinking and able to make strategic and tactical decisions to progress the project within the constraints set</w:t>
            </w:r>
            <w:r w:rsidR="004C214E">
              <w:t>.</w:t>
            </w:r>
          </w:p>
          <w:p w14:paraId="27198279" w14:textId="77777777" w:rsidR="0047312C" w:rsidRDefault="0047312C" w:rsidP="0047312C"/>
        </w:tc>
        <w:tc>
          <w:tcPr>
            <w:tcW w:w="3242" w:type="dxa"/>
            <w:shd w:val="clear" w:color="auto" w:fill="auto"/>
          </w:tcPr>
          <w:p w14:paraId="7EC955BD" w14:textId="77777777" w:rsidR="003201BA" w:rsidRDefault="00D074C0" w:rsidP="0047312C">
            <w:pPr>
              <w:numPr>
                <w:ilvl w:val="0"/>
                <w:numId w:val="7"/>
              </w:numPr>
              <w:rPr>
                <w:rFonts w:ascii="Calibri" w:hAnsi="Calibri" w:cs="Calibri"/>
                <w:sz w:val="22"/>
                <w:szCs w:val="22"/>
              </w:rPr>
            </w:pPr>
            <w:r w:rsidRPr="00534B62">
              <w:rPr>
                <w:rFonts w:ascii="Calibri" w:hAnsi="Calibri" w:cs="Calibri"/>
                <w:sz w:val="22"/>
                <w:szCs w:val="22"/>
              </w:rPr>
              <w:lastRenderedPageBreak/>
              <w:t>Worked within an educational environment.</w:t>
            </w:r>
          </w:p>
          <w:p w14:paraId="0EB71B02" w14:textId="77777777" w:rsidR="0047312C" w:rsidRDefault="00D074C0" w:rsidP="0047312C">
            <w:pPr>
              <w:numPr>
                <w:ilvl w:val="0"/>
                <w:numId w:val="7"/>
              </w:numPr>
              <w:rPr>
                <w:rFonts w:ascii="Calibri" w:hAnsi="Calibri" w:cs="Calibri"/>
                <w:sz w:val="22"/>
                <w:szCs w:val="22"/>
              </w:rPr>
            </w:pPr>
            <w:r w:rsidRPr="00534B62">
              <w:rPr>
                <w:rFonts w:ascii="Calibri" w:hAnsi="Calibri" w:cs="Calibri"/>
                <w:sz w:val="22"/>
                <w:szCs w:val="22"/>
              </w:rPr>
              <w:t>Worked within a Listed Building or Heritage setting.</w:t>
            </w:r>
          </w:p>
          <w:p w14:paraId="10A1F379" w14:textId="4C9F44C6" w:rsidR="00190C48" w:rsidRPr="00534B62" w:rsidRDefault="00190C48" w:rsidP="0047312C">
            <w:pPr>
              <w:numPr>
                <w:ilvl w:val="0"/>
                <w:numId w:val="7"/>
              </w:numPr>
              <w:rPr>
                <w:rFonts w:ascii="Calibri" w:hAnsi="Calibri" w:cs="Calibri"/>
                <w:sz w:val="22"/>
                <w:szCs w:val="22"/>
              </w:rPr>
            </w:pPr>
            <w:r>
              <w:rPr>
                <w:rFonts w:ascii="Calibri" w:hAnsi="Calibri" w:cs="Calibri"/>
                <w:sz w:val="22"/>
                <w:szCs w:val="22"/>
              </w:rPr>
              <w:t xml:space="preserve">Understanding of leases </w:t>
            </w:r>
          </w:p>
        </w:tc>
      </w:tr>
      <w:tr w:rsidR="0047312C" w14:paraId="5D244D1C" w14:textId="77777777" w:rsidTr="00835126">
        <w:tc>
          <w:tcPr>
            <w:tcW w:w="2802" w:type="dxa"/>
            <w:shd w:val="clear" w:color="auto" w:fill="auto"/>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shd w:val="clear" w:color="auto" w:fill="auto"/>
          </w:tcPr>
          <w:p w14:paraId="38627EA1" w14:textId="77777777" w:rsidR="003201BA" w:rsidRPr="003201BA" w:rsidRDefault="00EB2D37" w:rsidP="00AA728C">
            <w:pPr>
              <w:pStyle w:val="ListParagraph"/>
              <w:numPr>
                <w:ilvl w:val="0"/>
                <w:numId w:val="7"/>
              </w:numPr>
              <w:spacing w:after="0" w:line="240" w:lineRule="auto"/>
              <w:rPr>
                <w:rFonts w:cs="Verdana"/>
              </w:rPr>
            </w:pPr>
            <w:r>
              <w:t xml:space="preserve">Strong leadership approach, engendering collaborative and innovative ways of working. </w:t>
            </w:r>
          </w:p>
          <w:p w14:paraId="70B4C291" w14:textId="77777777" w:rsidR="003201BA" w:rsidRPr="003201BA" w:rsidRDefault="00EB2D37" w:rsidP="00AA728C">
            <w:pPr>
              <w:pStyle w:val="ListParagraph"/>
              <w:numPr>
                <w:ilvl w:val="0"/>
                <w:numId w:val="7"/>
              </w:numPr>
              <w:spacing w:after="0" w:line="240" w:lineRule="auto"/>
              <w:rPr>
                <w:rFonts w:cs="Verdana"/>
              </w:rPr>
            </w:pPr>
            <w:r>
              <w:t xml:space="preserve">Positive communication skills to motivate project team and develop a strong rapport with project stakeholders. </w:t>
            </w:r>
          </w:p>
          <w:p w14:paraId="4CFEB3F3" w14:textId="77777777" w:rsidR="003201BA" w:rsidRPr="003201BA" w:rsidRDefault="00EB2D37" w:rsidP="00AA728C">
            <w:pPr>
              <w:pStyle w:val="ListParagraph"/>
              <w:numPr>
                <w:ilvl w:val="0"/>
                <w:numId w:val="7"/>
              </w:numPr>
              <w:spacing w:after="0" w:line="240" w:lineRule="auto"/>
              <w:rPr>
                <w:rFonts w:cs="Verdana"/>
              </w:rPr>
            </w:pPr>
            <w:r>
              <w:t xml:space="preserve">Tact and diplomacy </w:t>
            </w:r>
            <w:proofErr w:type="gramStart"/>
            <w:r>
              <w:t>in order to</w:t>
            </w:r>
            <w:proofErr w:type="gramEnd"/>
            <w:r>
              <w:t xml:space="preserve"> get the co-operation of all parties. </w:t>
            </w:r>
          </w:p>
          <w:p w14:paraId="4F314124" w14:textId="77777777" w:rsidR="003201BA" w:rsidRPr="003201BA" w:rsidRDefault="00EB2D37" w:rsidP="00AA728C">
            <w:pPr>
              <w:pStyle w:val="ListParagraph"/>
              <w:numPr>
                <w:ilvl w:val="0"/>
                <w:numId w:val="7"/>
              </w:numPr>
              <w:spacing w:after="0" w:line="240" w:lineRule="auto"/>
              <w:rPr>
                <w:rFonts w:cs="Verdana"/>
              </w:rPr>
            </w:pPr>
            <w:r>
              <w:t>Emotional intelligence.</w:t>
            </w:r>
          </w:p>
          <w:p w14:paraId="31FDBD67" w14:textId="77777777" w:rsidR="003201BA" w:rsidRPr="003201BA" w:rsidRDefault="00EB2D37" w:rsidP="00AA728C">
            <w:pPr>
              <w:pStyle w:val="ListParagraph"/>
              <w:numPr>
                <w:ilvl w:val="0"/>
                <w:numId w:val="7"/>
              </w:numPr>
              <w:spacing w:after="0" w:line="240" w:lineRule="auto"/>
              <w:rPr>
                <w:rFonts w:cs="Verdana"/>
              </w:rPr>
            </w:pPr>
            <w:r>
              <w:t xml:space="preserve">Collaborative working practices. </w:t>
            </w:r>
          </w:p>
          <w:p w14:paraId="6C2CB4B7" w14:textId="77777777" w:rsidR="003201BA" w:rsidRPr="003201BA" w:rsidRDefault="00EB2D37" w:rsidP="00AA728C">
            <w:pPr>
              <w:pStyle w:val="ListParagraph"/>
              <w:numPr>
                <w:ilvl w:val="0"/>
                <w:numId w:val="7"/>
              </w:numPr>
              <w:spacing w:after="0" w:line="240" w:lineRule="auto"/>
              <w:rPr>
                <w:rFonts w:cs="Verdana"/>
              </w:rPr>
            </w:pPr>
            <w:r>
              <w:t>Positive attitude and ability to work independently.</w:t>
            </w:r>
          </w:p>
          <w:p w14:paraId="2CB49A0A" w14:textId="10CF9614" w:rsidR="00AA728C" w:rsidRPr="00835126" w:rsidRDefault="00EB2D37" w:rsidP="00AA728C">
            <w:pPr>
              <w:pStyle w:val="ListParagraph"/>
              <w:numPr>
                <w:ilvl w:val="0"/>
                <w:numId w:val="7"/>
              </w:numPr>
              <w:spacing w:after="0" w:line="240" w:lineRule="auto"/>
              <w:rPr>
                <w:rFonts w:cs="Verdana"/>
              </w:rPr>
            </w:pPr>
            <w:r>
              <w:t>Strives for excellence</w:t>
            </w:r>
            <w:r w:rsidR="004C214E">
              <w:t>.</w:t>
            </w:r>
          </w:p>
        </w:tc>
        <w:tc>
          <w:tcPr>
            <w:tcW w:w="3242" w:type="dxa"/>
            <w:shd w:val="clear" w:color="auto" w:fill="auto"/>
          </w:tcPr>
          <w:p w14:paraId="6363D126" w14:textId="6A2377A6" w:rsidR="00AA728C" w:rsidRPr="00CA31A2" w:rsidRDefault="00CA31A2" w:rsidP="00CA31A2">
            <w:pPr>
              <w:pStyle w:val="ListParagraph"/>
              <w:numPr>
                <w:ilvl w:val="0"/>
                <w:numId w:val="7"/>
              </w:numPr>
              <w:spacing w:after="0" w:line="240" w:lineRule="auto"/>
              <w:rPr>
                <w:rFonts w:cs="Verdana"/>
              </w:rPr>
            </w:pPr>
            <w:r>
              <w:t>Safeguarding experience (including leading complaint investigations).</w:t>
            </w: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46E0034B"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2472A8">
              <w:rPr>
                <w:rFonts w:ascii="Calibri" w:hAnsi="Calibri" w:cs="Calibri"/>
                <w:b/>
                <w:bCs/>
                <w:sz w:val="22"/>
                <w:szCs w:val="22"/>
              </w:rPr>
              <w:t>November 2024</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23CCC973" w14:textId="77777777" w:rsidR="00AA728C" w:rsidRDefault="00AA728C"/>
    <w:p w14:paraId="1E85B3A2" w14:textId="77777777" w:rsidR="00534B62" w:rsidRDefault="00534B62"/>
    <w:p w14:paraId="3153629A" w14:textId="77777777" w:rsidR="00337325" w:rsidRDefault="00337325"/>
    <w:p w14:paraId="02590BA3" w14:textId="77777777" w:rsidR="00AA728C" w:rsidRDefault="00AA728C"/>
    <w:p w14:paraId="4D002065" w14:textId="77777777" w:rsidR="002472A8" w:rsidRDefault="002472A8"/>
    <w:p w14:paraId="0853003F" w14:textId="77777777" w:rsidR="002472A8" w:rsidRDefault="002472A8"/>
    <w:p w14:paraId="0B66B86F" w14:textId="77777777" w:rsidR="002472A8" w:rsidRDefault="002472A8"/>
    <w:p w14:paraId="6396449F" w14:textId="77777777" w:rsidR="002472A8" w:rsidRDefault="002472A8"/>
    <w:p w14:paraId="4A02F833" w14:textId="77777777" w:rsidR="002472A8" w:rsidRDefault="002472A8"/>
    <w:p w14:paraId="5043361D" w14:textId="77777777" w:rsidR="002472A8" w:rsidRDefault="002472A8"/>
    <w:p w14:paraId="6E6C21E3" w14:textId="77777777" w:rsidR="002472A8" w:rsidRDefault="002472A8"/>
    <w:p w14:paraId="177B43E5" w14:textId="77777777" w:rsidR="002472A8" w:rsidRDefault="002472A8"/>
    <w:p w14:paraId="644AD2B2" w14:textId="77777777" w:rsidR="002472A8" w:rsidRDefault="002472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E10FF4">
        <w:trPr>
          <w:trHeight w:val="8354"/>
        </w:trPr>
        <w:tc>
          <w:tcPr>
            <w:tcW w:w="9286" w:type="dxa"/>
            <w:gridSpan w:val="6"/>
            <w:shd w:val="clear" w:color="auto" w:fill="auto"/>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shd w:val="clear" w:color="auto" w:fill="auto"/>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shd w:val="clear" w:color="auto" w:fill="auto"/>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shd w:val="clear" w:color="auto" w:fill="auto"/>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shd w:val="clear" w:color="auto" w:fill="auto"/>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shd w:val="clear" w:color="auto" w:fill="auto"/>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shd w:val="clear" w:color="auto" w:fill="auto"/>
          </w:tcPr>
          <w:p w14:paraId="3B0182BA" w14:textId="77777777" w:rsidR="00E21102" w:rsidRDefault="00E21102" w:rsidP="00E876FE">
            <w:pPr>
              <w:rPr>
                <w:rFonts w:ascii="Calibri" w:hAnsi="Calibri" w:cs="Calibri"/>
                <w:b/>
                <w:bCs/>
                <w:sz w:val="22"/>
                <w:szCs w:val="22"/>
              </w:rPr>
            </w:pPr>
          </w:p>
          <w:p w14:paraId="7FB505BC" w14:textId="2581DB4B"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7167F7">
              <w:rPr>
                <w:rFonts w:ascii="Calibri" w:hAnsi="Calibri" w:cs="Calibri"/>
                <w:b/>
                <w:bCs/>
                <w:sz w:val="22"/>
                <w:szCs w:val="22"/>
              </w:rPr>
              <w:t>Group Project Manager</w:t>
            </w:r>
            <w:r w:rsidR="002472A8">
              <w:rPr>
                <w:rFonts w:ascii="Calibri" w:hAnsi="Calibri" w:cs="Calibri"/>
                <w:b/>
                <w:bCs/>
                <w:sz w:val="22"/>
                <w:szCs w:val="22"/>
              </w:rPr>
              <w:t>,</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7167F7">
        <w:tc>
          <w:tcPr>
            <w:tcW w:w="2802" w:type="dxa"/>
            <w:shd w:val="clear" w:color="auto" w:fill="auto"/>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shd w:val="clear" w:color="auto" w:fill="auto"/>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auto"/>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auto"/>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7167F7">
        <w:tc>
          <w:tcPr>
            <w:tcW w:w="2802" w:type="dxa"/>
            <w:shd w:val="clear" w:color="auto" w:fill="auto"/>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shd w:val="clear" w:color="auto" w:fill="auto"/>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7167F7">
        <w:tc>
          <w:tcPr>
            <w:tcW w:w="2802" w:type="dxa"/>
            <w:shd w:val="clear" w:color="auto" w:fill="auto"/>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shd w:val="clear" w:color="auto" w:fill="auto"/>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7167F7">
        <w:tc>
          <w:tcPr>
            <w:tcW w:w="2802" w:type="dxa"/>
            <w:shd w:val="clear" w:color="auto" w:fill="auto"/>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shd w:val="clear" w:color="auto" w:fill="auto"/>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7167F7">
        <w:tc>
          <w:tcPr>
            <w:tcW w:w="2802" w:type="dxa"/>
            <w:shd w:val="clear" w:color="auto" w:fill="auto"/>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shd w:val="clear" w:color="auto" w:fill="auto"/>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7167F7">
        <w:tc>
          <w:tcPr>
            <w:tcW w:w="2802" w:type="dxa"/>
            <w:shd w:val="clear" w:color="auto" w:fill="auto"/>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shd w:val="clear" w:color="auto" w:fill="auto"/>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49EF6" w14:textId="77777777" w:rsidR="00D17F23" w:rsidRDefault="00D17F23">
      <w:r>
        <w:separator/>
      </w:r>
    </w:p>
  </w:endnote>
  <w:endnote w:type="continuationSeparator" w:id="0">
    <w:p w14:paraId="6B94D8DB" w14:textId="77777777" w:rsidR="00D17F23" w:rsidRDefault="00D1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89CCD" w14:textId="77777777" w:rsidR="00D17F23" w:rsidRDefault="00D17F23">
      <w:r>
        <w:separator/>
      </w:r>
    </w:p>
  </w:footnote>
  <w:footnote w:type="continuationSeparator" w:id="0">
    <w:p w14:paraId="062438CE" w14:textId="77777777" w:rsidR="00D17F23" w:rsidRDefault="00D1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63A4A"/>
    <w:multiLevelType w:val="hybridMultilevel"/>
    <w:tmpl w:val="C53C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8795A"/>
    <w:multiLevelType w:val="hybridMultilevel"/>
    <w:tmpl w:val="A3824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8"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0"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28DC40EC"/>
    <w:multiLevelType w:val="hybridMultilevel"/>
    <w:tmpl w:val="E0AE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1458A7"/>
    <w:multiLevelType w:val="hybridMultilevel"/>
    <w:tmpl w:val="6E62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12946"/>
    <w:multiLevelType w:val="hybridMultilevel"/>
    <w:tmpl w:val="5C4C3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492523"/>
    <w:multiLevelType w:val="hybridMultilevel"/>
    <w:tmpl w:val="E65E2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30F3A"/>
    <w:multiLevelType w:val="hybridMultilevel"/>
    <w:tmpl w:val="8952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831578"/>
    <w:multiLevelType w:val="hybridMultilevel"/>
    <w:tmpl w:val="3022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1" w15:restartNumberingAfterBreak="0">
    <w:nsid w:val="646A057A"/>
    <w:multiLevelType w:val="hybridMultilevel"/>
    <w:tmpl w:val="64FA272A"/>
    <w:lvl w:ilvl="0" w:tplc="8C08AFEC">
      <w:start w:val="1"/>
      <w:numFmt w:val="bullet"/>
      <w:lvlText w:val="•"/>
      <w:lvlJc w:val="left"/>
      <w:pPr>
        <w:ind w:left="36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4"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7" w15:restartNumberingAfterBreak="0">
    <w:nsid w:val="7F1D3CB8"/>
    <w:multiLevelType w:val="hybridMultilevel"/>
    <w:tmpl w:val="7F9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9791">
    <w:abstractNumId w:val="10"/>
  </w:num>
  <w:num w:numId="2" w16cid:durableId="1801192688">
    <w:abstractNumId w:val="35"/>
  </w:num>
  <w:num w:numId="3" w16cid:durableId="415588411">
    <w:abstractNumId w:val="36"/>
  </w:num>
  <w:num w:numId="4" w16cid:durableId="297228321">
    <w:abstractNumId w:val="30"/>
  </w:num>
  <w:num w:numId="5" w16cid:durableId="1098135525">
    <w:abstractNumId w:val="12"/>
  </w:num>
  <w:num w:numId="6" w16cid:durableId="249319124">
    <w:abstractNumId w:val="18"/>
  </w:num>
  <w:num w:numId="7" w16cid:durableId="1946424604">
    <w:abstractNumId w:val="19"/>
  </w:num>
  <w:num w:numId="8" w16cid:durableId="233587908">
    <w:abstractNumId w:val="20"/>
  </w:num>
  <w:num w:numId="9" w16cid:durableId="1616984292">
    <w:abstractNumId w:val="17"/>
  </w:num>
  <w:num w:numId="10" w16cid:durableId="1160463045">
    <w:abstractNumId w:val="25"/>
  </w:num>
  <w:num w:numId="11" w16cid:durableId="1336424309">
    <w:abstractNumId w:val="5"/>
  </w:num>
  <w:num w:numId="12" w16cid:durableId="887255121">
    <w:abstractNumId w:val="13"/>
  </w:num>
  <w:num w:numId="13" w16cid:durableId="324673328">
    <w:abstractNumId w:val="26"/>
  </w:num>
  <w:num w:numId="14" w16cid:durableId="586616735">
    <w:abstractNumId w:val="33"/>
  </w:num>
  <w:num w:numId="15" w16cid:durableId="2057702082">
    <w:abstractNumId w:val="2"/>
  </w:num>
  <w:num w:numId="16" w16cid:durableId="1718432980">
    <w:abstractNumId w:val="8"/>
  </w:num>
  <w:num w:numId="17" w16cid:durableId="1554266715">
    <w:abstractNumId w:val="3"/>
  </w:num>
  <w:num w:numId="18" w16cid:durableId="1954626769">
    <w:abstractNumId w:val="15"/>
  </w:num>
  <w:num w:numId="19" w16cid:durableId="1872380068">
    <w:abstractNumId w:val="24"/>
  </w:num>
  <w:num w:numId="20" w16cid:durableId="336613150">
    <w:abstractNumId w:val="7"/>
  </w:num>
  <w:num w:numId="21" w16cid:durableId="1894779491">
    <w:abstractNumId w:val="6"/>
  </w:num>
  <w:num w:numId="22" w16cid:durableId="654918630">
    <w:abstractNumId w:val="4"/>
  </w:num>
  <w:num w:numId="23" w16cid:durableId="101264249">
    <w:abstractNumId w:val="14"/>
  </w:num>
  <w:num w:numId="24" w16cid:durableId="1966499668">
    <w:abstractNumId w:val="28"/>
  </w:num>
  <w:num w:numId="25" w16cid:durableId="1230114246">
    <w:abstractNumId w:val="9"/>
  </w:num>
  <w:num w:numId="26" w16cid:durableId="493766061">
    <w:abstractNumId w:val="34"/>
  </w:num>
  <w:num w:numId="27" w16cid:durableId="990211228">
    <w:abstractNumId w:val="11"/>
  </w:num>
  <w:num w:numId="28" w16cid:durableId="1969624716">
    <w:abstractNumId w:val="32"/>
  </w:num>
  <w:num w:numId="29" w16cid:durableId="1531138126">
    <w:abstractNumId w:val="0"/>
  </w:num>
  <w:num w:numId="30" w16cid:durableId="1877572433">
    <w:abstractNumId w:val="21"/>
  </w:num>
  <w:num w:numId="31" w16cid:durableId="64299189">
    <w:abstractNumId w:val="37"/>
  </w:num>
  <w:num w:numId="32" w16cid:durableId="1841656327">
    <w:abstractNumId w:val="29"/>
  </w:num>
  <w:num w:numId="33" w16cid:durableId="86389306">
    <w:abstractNumId w:val="1"/>
  </w:num>
  <w:num w:numId="34" w16cid:durableId="485782132">
    <w:abstractNumId w:val="16"/>
  </w:num>
  <w:num w:numId="35" w16cid:durableId="486432916">
    <w:abstractNumId w:val="27"/>
  </w:num>
  <w:num w:numId="36" w16cid:durableId="1963265672">
    <w:abstractNumId w:val="23"/>
  </w:num>
  <w:num w:numId="37" w16cid:durableId="470753076">
    <w:abstractNumId w:val="22"/>
  </w:num>
  <w:num w:numId="38" w16cid:durableId="4518726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05BF2"/>
    <w:rsid w:val="00012445"/>
    <w:rsid w:val="00020B40"/>
    <w:rsid w:val="000247E3"/>
    <w:rsid w:val="00027B02"/>
    <w:rsid w:val="00032ACE"/>
    <w:rsid w:val="00065667"/>
    <w:rsid w:val="0007788F"/>
    <w:rsid w:val="000A656E"/>
    <w:rsid w:val="000B0E87"/>
    <w:rsid w:val="000C335A"/>
    <w:rsid w:val="000C44EE"/>
    <w:rsid w:val="000D1F34"/>
    <w:rsid w:val="000E47EC"/>
    <w:rsid w:val="000F4F2D"/>
    <w:rsid w:val="00100AE7"/>
    <w:rsid w:val="00105391"/>
    <w:rsid w:val="00106796"/>
    <w:rsid w:val="001326E2"/>
    <w:rsid w:val="0014336C"/>
    <w:rsid w:val="00153FEF"/>
    <w:rsid w:val="001541ED"/>
    <w:rsid w:val="001615CE"/>
    <w:rsid w:val="00161A37"/>
    <w:rsid w:val="00164BFA"/>
    <w:rsid w:val="00164F5B"/>
    <w:rsid w:val="00172393"/>
    <w:rsid w:val="00185E2C"/>
    <w:rsid w:val="00190C48"/>
    <w:rsid w:val="00193314"/>
    <w:rsid w:val="001A506B"/>
    <w:rsid w:val="001A6357"/>
    <w:rsid w:val="001B2DF2"/>
    <w:rsid w:val="001B4851"/>
    <w:rsid w:val="001C7C3A"/>
    <w:rsid w:val="001F36BF"/>
    <w:rsid w:val="002004B3"/>
    <w:rsid w:val="002217BC"/>
    <w:rsid w:val="0023433B"/>
    <w:rsid w:val="002472A8"/>
    <w:rsid w:val="00253D7E"/>
    <w:rsid w:val="0025772E"/>
    <w:rsid w:val="00263083"/>
    <w:rsid w:val="00274221"/>
    <w:rsid w:val="00275B16"/>
    <w:rsid w:val="00277649"/>
    <w:rsid w:val="00280CB7"/>
    <w:rsid w:val="00291D96"/>
    <w:rsid w:val="00297958"/>
    <w:rsid w:val="002A000D"/>
    <w:rsid w:val="002A2B1F"/>
    <w:rsid w:val="002A426F"/>
    <w:rsid w:val="002B5FAA"/>
    <w:rsid w:val="002D037F"/>
    <w:rsid w:val="002D1CAA"/>
    <w:rsid w:val="002E3325"/>
    <w:rsid w:val="002E4FAF"/>
    <w:rsid w:val="002E55E5"/>
    <w:rsid w:val="002F1B2D"/>
    <w:rsid w:val="002F655D"/>
    <w:rsid w:val="003031E8"/>
    <w:rsid w:val="0030668E"/>
    <w:rsid w:val="003201BA"/>
    <w:rsid w:val="00320CE9"/>
    <w:rsid w:val="00320DEA"/>
    <w:rsid w:val="00327E0C"/>
    <w:rsid w:val="00337325"/>
    <w:rsid w:val="00345437"/>
    <w:rsid w:val="00373A43"/>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6D95"/>
    <w:rsid w:val="003F78BC"/>
    <w:rsid w:val="0040302E"/>
    <w:rsid w:val="00403E63"/>
    <w:rsid w:val="004064D2"/>
    <w:rsid w:val="004140CA"/>
    <w:rsid w:val="00417CBE"/>
    <w:rsid w:val="00420622"/>
    <w:rsid w:val="00421191"/>
    <w:rsid w:val="004253E8"/>
    <w:rsid w:val="00426442"/>
    <w:rsid w:val="00426ED7"/>
    <w:rsid w:val="0043370B"/>
    <w:rsid w:val="00436756"/>
    <w:rsid w:val="00441439"/>
    <w:rsid w:val="00447B84"/>
    <w:rsid w:val="004500C7"/>
    <w:rsid w:val="00453177"/>
    <w:rsid w:val="00455F3A"/>
    <w:rsid w:val="00456725"/>
    <w:rsid w:val="004678B9"/>
    <w:rsid w:val="0047312C"/>
    <w:rsid w:val="00484B37"/>
    <w:rsid w:val="0048632B"/>
    <w:rsid w:val="004A2D97"/>
    <w:rsid w:val="004C214E"/>
    <w:rsid w:val="004E3105"/>
    <w:rsid w:val="004E7599"/>
    <w:rsid w:val="004E7F23"/>
    <w:rsid w:val="004F5A39"/>
    <w:rsid w:val="005000AC"/>
    <w:rsid w:val="00500DAF"/>
    <w:rsid w:val="0051795C"/>
    <w:rsid w:val="005233C8"/>
    <w:rsid w:val="00533F9F"/>
    <w:rsid w:val="00534B62"/>
    <w:rsid w:val="00534D47"/>
    <w:rsid w:val="00537407"/>
    <w:rsid w:val="00543006"/>
    <w:rsid w:val="00550CD0"/>
    <w:rsid w:val="005566F8"/>
    <w:rsid w:val="00564C55"/>
    <w:rsid w:val="00583EA6"/>
    <w:rsid w:val="00584E26"/>
    <w:rsid w:val="00586121"/>
    <w:rsid w:val="005A6FEB"/>
    <w:rsid w:val="005B1801"/>
    <w:rsid w:val="005B3808"/>
    <w:rsid w:val="005C3127"/>
    <w:rsid w:val="005C62F4"/>
    <w:rsid w:val="005C6D12"/>
    <w:rsid w:val="005D4431"/>
    <w:rsid w:val="005E5FA3"/>
    <w:rsid w:val="005F6B1B"/>
    <w:rsid w:val="00611992"/>
    <w:rsid w:val="00616B7D"/>
    <w:rsid w:val="00623CF1"/>
    <w:rsid w:val="00633075"/>
    <w:rsid w:val="00643271"/>
    <w:rsid w:val="00665B4E"/>
    <w:rsid w:val="00670C1A"/>
    <w:rsid w:val="00676C11"/>
    <w:rsid w:val="0068707C"/>
    <w:rsid w:val="00697CA7"/>
    <w:rsid w:val="006A0F47"/>
    <w:rsid w:val="006C0F4B"/>
    <w:rsid w:val="006C4562"/>
    <w:rsid w:val="00700781"/>
    <w:rsid w:val="00707177"/>
    <w:rsid w:val="00710E35"/>
    <w:rsid w:val="007167F7"/>
    <w:rsid w:val="00716A8A"/>
    <w:rsid w:val="00722476"/>
    <w:rsid w:val="00727D2B"/>
    <w:rsid w:val="007357A0"/>
    <w:rsid w:val="007466A7"/>
    <w:rsid w:val="00746AA1"/>
    <w:rsid w:val="0076111B"/>
    <w:rsid w:val="00763793"/>
    <w:rsid w:val="00763E43"/>
    <w:rsid w:val="00773917"/>
    <w:rsid w:val="00785745"/>
    <w:rsid w:val="007909C2"/>
    <w:rsid w:val="00791071"/>
    <w:rsid w:val="00792A48"/>
    <w:rsid w:val="007B072D"/>
    <w:rsid w:val="007C22C3"/>
    <w:rsid w:val="007E6DB6"/>
    <w:rsid w:val="007F6CCB"/>
    <w:rsid w:val="008042E6"/>
    <w:rsid w:val="008070EF"/>
    <w:rsid w:val="00817522"/>
    <w:rsid w:val="008258A1"/>
    <w:rsid w:val="00827972"/>
    <w:rsid w:val="00832D19"/>
    <w:rsid w:val="008335C8"/>
    <w:rsid w:val="00835126"/>
    <w:rsid w:val="00840236"/>
    <w:rsid w:val="00844BF6"/>
    <w:rsid w:val="008506A1"/>
    <w:rsid w:val="00860C4F"/>
    <w:rsid w:val="00863538"/>
    <w:rsid w:val="008677AC"/>
    <w:rsid w:val="0086795A"/>
    <w:rsid w:val="00867D5F"/>
    <w:rsid w:val="00870466"/>
    <w:rsid w:val="008765B6"/>
    <w:rsid w:val="00877C57"/>
    <w:rsid w:val="008861AC"/>
    <w:rsid w:val="008906B3"/>
    <w:rsid w:val="00890AA6"/>
    <w:rsid w:val="008A4D7B"/>
    <w:rsid w:val="008B1C0E"/>
    <w:rsid w:val="008C30C8"/>
    <w:rsid w:val="008C68DB"/>
    <w:rsid w:val="008D1E90"/>
    <w:rsid w:val="008E67DB"/>
    <w:rsid w:val="008F0F14"/>
    <w:rsid w:val="008F4222"/>
    <w:rsid w:val="008F6F4B"/>
    <w:rsid w:val="00900F57"/>
    <w:rsid w:val="009037BF"/>
    <w:rsid w:val="0091063E"/>
    <w:rsid w:val="00911002"/>
    <w:rsid w:val="00911C8D"/>
    <w:rsid w:val="009123D6"/>
    <w:rsid w:val="009179CA"/>
    <w:rsid w:val="009241FD"/>
    <w:rsid w:val="00924896"/>
    <w:rsid w:val="0093394F"/>
    <w:rsid w:val="00942277"/>
    <w:rsid w:val="00942EDE"/>
    <w:rsid w:val="009461E3"/>
    <w:rsid w:val="00953FBF"/>
    <w:rsid w:val="00954C5A"/>
    <w:rsid w:val="00956BB0"/>
    <w:rsid w:val="009579F7"/>
    <w:rsid w:val="009612E3"/>
    <w:rsid w:val="009612FE"/>
    <w:rsid w:val="00977913"/>
    <w:rsid w:val="0099685B"/>
    <w:rsid w:val="00996A8F"/>
    <w:rsid w:val="009A2EEC"/>
    <w:rsid w:val="009A4A25"/>
    <w:rsid w:val="009A4DDF"/>
    <w:rsid w:val="009B3A82"/>
    <w:rsid w:val="009E019B"/>
    <w:rsid w:val="009E6968"/>
    <w:rsid w:val="009F46CE"/>
    <w:rsid w:val="00A01A80"/>
    <w:rsid w:val="00A03563"/>
    <w:rsid w:val="00A23E60"/>
    <w:rsid w:val="00A269C4"/>
    <w:rsid w:val="00A312EE"/>
    <w:rsid w:val="00A4323B"/>
    <w:rsid w:val="00A449E1"/>
    <w:rsid w:val="00A504A3"/>
    <w:rsid w:val="00A5423F"/>
    <w:rsid w:val="00A57161"/>
    <w:rsid w:val="00A64B19"/>
    <w:rsid w:val="00A64BB9"/>
    <w:rsid w:val="00A763C4"/>
    <w:rsid w:val="00A82C3F"/>
    <w:rsid w:val="00A92176"/>
    <w:rsid w:val="00A93860"/>
    <w:rsid w:val="00AA22FB"/>
    <w:rsid w:val="00AA728C"/>
    <w:rsid w:val="00AB1AAA"/>
    <w:rsid w:val="00AB3767"/>
    <w:rsid w:val="00AB5A75"/>
    <w:rsid w:val="00AC0B5C"/>
    <w:rsid w:val="00AC2078"/>
    <w:rsid w:val="00AD0F02"/>
    <w:rsid w:val="00AD38B5"/>
    <w:rsid w:val="00AD4F1B"/>
    <w:rsid w:val="00AE1FA9"/>
    <w:rsid w:val="00AE21FE"/>
    <w:rsid w:val="00AE566F"/>
    <w:rsid w:val="00AE6512"/>
    <w:rsid w:val="00B018EF"/>
    <w:rsid w:val="00B05427"/>
    <w:rsid w:val="00B20056"/>
    <w:rsid w:val="00B26D24"/>
    <w:rsid w:val="00B34A88"/>
    <w:rsid w:val="00B47FC8"/>
    <w:rsid w:val="00B64316"/>
    <w:rsid w:val="00B65A4D"/>
    <w:rsid w:val="00B74B05"/>
    <w:rsid w:val="00B82689"/>
    <w:rsid w:val="00B82FCB"/>
    <w:rsid w:val="00BB71E8"/>
    <w:rsid w:val="00BC22B4"/>
    <w:rsid w:val="00BE4B76"/>
    <w:rsid w:val="00BE6E07"/>
    <w:rsid w:val="00C020B7"/>
    <w:rsid w:val="00C17F09"/>
    <w:rsid w:val="00C3022C"/>
    <w:rsid w:val="00C742A5"/>
    <w:rsid w:val="00C74C56"/>
    <w:rsid w:val="00C772FE"/>
    <w:rsid w:val="00C80253"/>
    <w:rsid w:val="00C80B05"/>
    <w:rsid w:val="00C8216F"/>
    <w:rsid w:val="00C8282F"/>
    <w:rsid w:val="00C93880"/>
    <w:rsid w:val="00CA1938"/>
    <w:rsid w:val="00CA31A2"/>
    <w:rsid w:val="00CA5DBE"/>
    <w:rsid w:val="00CA6CE9"/>
    <w:rsid w:val="00CB29D9"/>
    <w:rsid w:val="00CC6E2A"/>
    <w:rsid w:val="00CD226E"/>
    <w:rsid w:val="00CD2B6E"/>
    <w:rsid w:val="00CD376C"/>
    <w:rsid w:val="00CE24C6"/>
    <w:rsid w:val="00CF3808"/>
    <w:rsid w:val="00D00CB4"/>
    <w:rsid w:val="00D01ADB"/>
    <w:rsid w:val="00D03CF3"/>
    <w:rsid w:val="00D074C0"/>
    <w:rsid w:val="00D14C38"/>
    <w:rsid w:val="00D17F23"/>
    <w:rsid w:val="00D37A32"/>
    <w:rsid w:val="00D4167D"/>
    <w:rsid w:val="00D51770"/>
    <w:rsid w:val="00D549F9"/>
    <w:rsid w:val="00D57427"/>
    <w:rsid w:val="00D60B59"/>
    <w:rsid w:val="00D72BDC"/>
    <w:rsid w:val="00D7407E"/>
    <w:rsid w:val="00D80FF5"/>
    <w:rsid w:val="00D82A10"/>
    <w:rsid w:val="00D85B1E"/>
    <w:rsid w:val="00D91827"/>
    <w:rsid w:val="00D93583"/>
    <w:rsid w:val="00D9466E"/>
    <w:rsid w:val="00D9475E"/>
    <w:rsid w:val="00D95813"/>
    <w:rsid w:val="00DB4B7D"/>
    <w:rsid w:val="00DB6358"/>
    <w:rsid w:val="00DD1CA0"/>
    <w:rsid w:val="00DD1ED2"/>
    <w:rsid w:val="00DD46B5"/>
    <w:rsid w:val="00DD7DE3"/>
    <w:rsid w:val="00DE3149"/>
    <w:rsid w:val="00DF1EF0"/>
    <w:rsid w:val="00DF308C"/>
    <w:rsid w:val="00DF5CB8"/>
    <w:rsid w:val="00E0172F"/>
    <w:rsid w:val="00E03CB1"/>
    <w:rsid w:val="00E10FF4"/>
    <w:rsid w:val="00E13C0F"/>
    <w:rsid w:val="00E21102"/>
    <w:rsid w:val="00E3373C"/>
    <w:rsid w:val="00E44E74"/>
    <w:rsid w:val="00E45604"/>
    <w:rsid w:val="00E52466"/>
    <w:rsid w:val="00E54AB0"/>
    <w:rsid w:val="00E55EF9"/>
    <w:rsid w:val="00E609E0"/>
    <w:rsid w:val="00E60BDF"/>
    <w:rsid w:val="00E74E64"/>
    <w:rsid w:val="00E80073"/>
    <w:rsid w:val="00E876FE"/>
    <w:rsid w:val="00E904D1"/>
    <w:rsid w:val="00E95809"/>
    <w:rsid w:val="00EA07C6"/>
    <w:rsid w:val="00EB2D37"/>
    <w:rsid w:val="00EC29B8"/>
    <w:rsid w:val="00EC44F0"/>
    <w:rsid w:val="00EC55B7"/>
    <w:rsid w:val="00EC7EB8"/>
    <w:rsid w:val="00ED04D8"/>
    <w:rsid w:val="00EE631C"/>
    <w:rsid w:val="00EF0A5F"/>
    <w:rsid w:val="00F11EC5"/>
    <w:rsid w:val="00F167F3"/>
    <w:rsid w:val="00F306F6"/>
    <w:rsid w:val="00F3132D"/>
    <w:rsid w:val="00F449DB"/>
    <w:rsid w:val="00F577DC"/>
    <w:rsid w:val="00F67842"/>
    <w:rsid w:val="00F70598"/>
    <w:rsid w:val="00F83A5D"/>
    <w:rsid w:val="00F916DA"/>
    <w:rsid w:val="00F96A1A"/>
    <w:rsid w:val="00FB14F9"/>
    <w:rsid w:val="00FC039B"/>
    <w:rsid w:val="00FC3690"/>
    <w:rsid w:val="00FC5A42"/>
    <w:rsid w:val="00FD0F99"/>
    <w:rsid w:val="00FE4500"/>
    <w:rsid w:val="02FF8FF9"/>
    <w:rsid w:val="10D3452D"/>
    <w:rsid w:val="14E7E078"/>
    <w:rsid w:val="23C1EF81"/>
    <w:rsid w:val="2445833F"/>
    <w:rsid w:val="2A233A37"/>
    <w:rsid w:val="32B4B548"/>
    <w:rsid w:val="332DEA78"/>
    <w:rsid w:val="37A98B4B"/>
    <w:rsid w:val="3A7D5273"/>
    <w:rsid w:val="3D51C719"/>
    <w:rsid w:val="431CC608"/>
    <w:rsid w:val="574946DC"/>
    <w:rsid w:val="586A6BF8"/>
    <w:rsid w:val="60D825B9"/>
    <w:rsid w:val="69DAAD40"/>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34"/>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basedOn w:val="DefaultParagraphFont"/>
    <w:rsid w:val="00F96A1A"/>
  </w:style>
  <w:style w:type="paragraph" w:customStyle="1" w:styleId="paragraph">
    <w:name w:val="paragraph"/>
    <w:basedOn w:val="Normal"/>
    <w:rsid w:val="00F96A1A"/>
    <w:pPr>
      <w:spacing w:before="100" w:beforeAutospacing="1" w:after="100" w:afterAutospacing="1"/>
    </w:pPr>
  </w:style>
  <w:style w:type="character" w:customStyle="1" w:styleId="eop">
    <w:name w:val="eop"/>
    <w:basedOn w:val="DefaultParagraphFont"/>
    <w:rsid w:val="00F96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2.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3.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5.xml><?xml version="1.0" encoding="utf-8"?>
<ds:datastoreItem xmlns:ds="http://schemas.openxmlformats.org/officeDocument/2006/customXml" ds:itemID="{129CF005-03DA-4EE4-AA09-75251A6CB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2024-11-14T16:25:00Z</dcterms:created>
  <dcterms:modified xsi:type="dcterms:W3CDTF">2024-11-14T16:25:00Z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