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ind w:left="0" w:firstLine="0"/>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b w:val="1"/>
          <w:sz w:val="22"/>
          <w:szCs w:val="22"/>
          <w:rtl w:val="0"/>
        </w:rPr>
        <w:t xml:space="preserve">Job Title:  </w:t>
        <w:tab/>
        <w:t xml:space="preserve">            Graduate Professional / Unqualified Teacher</w:t>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ab/>
        <w:t xml:space="preserve">Greenwood Academy</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Full Time - 32.5 hours per week, 52 weeks per year </w:t>
      </w: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ab/>
        <w:t xml:space="preserve">Headteacher / Deputy Head </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D">
      <w:pPr>
        <w:numPr>
          <w:ilvl w:val="0"/>
          <w:numId w:val="3"/>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work in partnership with class teachers to support learning in line with the national curriculum, codes of practice and school policies and procedures</w:t>
      </w:r>
    </w:p>
    <w:p w:rsidR="00000000" w:rsidDel="00000000" w:rsidP="00000000" w:rsidRDefault="00000000" w:rsidRPr="00000000" w14:paraId="0000000E">
      <w:pPr>
        <w:numPr>
          <w:ilvl w:val="0"/>
          <w:numId w:val="3"/>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0F">
      <w:pPr>
        <w:numPr>
          <w:ilvl w:val="0"/>
          <w:numId w:val="3"/>
        </w:numPr>
        <w:ind w:left="36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2">
      <w:pPr>
        <w:ind w:left="0"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3">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the development of appropriate syllabuses, resources, schemes of work, marking policies and teaching strategies in the curriculum area and department.</w:t>
      </w:r>
    </w:p>
    <w:p w:rsidR="00000000" w:rsidDel="00000000" w:rsidP="00000000" w:rsidRDefault="00000000" w:rsidRPr="00000000" w14:paraId="00000014">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curriculum area and department’s development plan and its implementation.</w:t>
      </w:r>
    </w:p>
    <w:p w:rsidR="00000000" w:rsidDel="00000000" w:rsidP="00000000" w:rsidRDefault="00000000" w:rsidRPr="00000000" w14:paraId="00000015">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plan and prepare courses and lessons.</w:t>
      </w:r>
    </w:p>
    <w:p w:rsidR="00000000" w:rsidDel="00000000" w:rsidP="00000000" w:rsidRDefault="00000000" w:rsidRPr="00000000" w14:paraId="00000016">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whole school’s planning activities.</w:t>
      </w:r>
    </w:p>
    <w:p w:rsidR="00000000" w:rsidDel="00000000" w:rsidP="00000000" w:rsidRDefault="00000000" w:rsidRPr="00000000" w14:paraId="00000017">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the Subject Leader, in ensuring the curriculum area provides a range of teaching which complements the school’s strategic objectives.</w:t>
      </w:r>
    </w:p>
    <w:p w:rsidR="00000000" w:rsidDel="00000000" w:rsidP="00000000" w:rsidRDefault="00000000" w:rsidRPr="00000000" w14:paraId="00000018">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assist in the process of curriculum development and change so as to ensure the continued relevance to the needs of students, examining and awarding bodies and the school’s Mission and strategic objectives.</w:t>
      </w:r>
    </w:p>
    <w:p w:rsidR="00000000" w:rsidDel="00000000" w:rsidP="00000000" w:rsidRDefault="00000000" w:rsidRPr="00000000" w14:paraId="00000019">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help to implement academy quality procedures and to adhere to those.</w:t>
      </w:r>
    </w:p>
    <w:p w:rsidR="00000000" w:rsidDel="00000000" w:rsidP="00000000" w:rsidRDefault="00000000" w:rsidRPr="00000000" w14:paraId="0000001A">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1B">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review from time to time methods of teaching and programmes of work.</w:t>
      </w:r>
    </w:p>
    <w:p w:rsidR="00000000" w:rsidDel="00000000" w:rsidP="00000000" w:rsidRDefault="00000000" w:rsidRPr="00000000" w14:paraId="0000001C">
      <w:pPr>
        <w:numPr>
          <w:ilvl w:val="0"/>
          <w:numId w:val="6"/>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part, as may be required, in the review, development and management of activities relating to the curriculum, organisation and pastoral functions of the academy.</w:t>
      </w:r>
    </w:p>
    <w:p w:rsidR="00000000" w:rsidDel="00000000" w:rsidP="00000000" w:rsidRDefault="00000000" w:rsidRPr="00000000" w14:paraId="0000001D">
      <w:pPr>
        <w:widowControl w:val="0"/>
        <w:ind w:left="-307" w:right="-292" w:firstLine="0"/>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     </w:t>
      </w:r>
      <w:r w:rsidDel="00000000" w:rsidR="00000000" w:rsidRPr="00000000">
        <w:rPr>
          <w:rtl w:val="0"/>
        </w:rPr>
      </w:r>
    </w:p>
    <w:p w:rsidR="00000000" w:rsidDel="00000000" w:rsidP="00000000" w:rsidRDefault="00000000" w:rsidRPr="00000000" w14:paraId="0000001E">
      <w:pPr>
        <w:jc w:val="both"/>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Other professional responsibilities</w:t>
      </w:r>
      <w:r w:rsidDel="00000000" w:rsidR="00000000" w:rsidRPr="00000000">
        <w:rPr>
          <w:rtl w:val="0"/>
        </w:rPr>
      </w:r>
    </w:p>
    <w:p w:rsidR="00000000" w:rsidDel="00000000" w:rsidP="00000000" w:rsidRDefault="00000000" w:rsidRPr="00000000" w14:paraId="0000001F">
      <w:pPr>
        <w:ind w:left="0" w:firstLine="0"/>
        <w:jc w:val="both"/>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Setting high expectations which inspire, motivate and challenge pupils</w:t>
      </w:r>
    </w:p>
    <w:p w:rsidR="00000000" w:rsidDel="00000000" w:rsidP="00000000" w:rsidRDefault="00000000" w:rsidRPr="00000000" w14:paraId="00000021">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Managing behaviour effectively to ensure a positive and safe learning environment </w:t>
      </w:r>
    </w:p>
    <w:p w:rsidR="00000000" w:rsidDel="00000000" w:rsidP="00000000" w:rsidRDefault="00000000" w:rsidRPr="00000000" w14:paraId="00000022">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23">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24">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25">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that ICT, Literacy, Numeracy and school subject specialism(s) are reflected in the teaching/learning experience of students</w:t>
      </w:r>
    </w:p>
    <w:p w:rsidR="00000000" w:rsidDel="00000000" w:rsidP="00000000" w:rsidRDefault="00000000" w:rsidRPr="00000000" w14:paraId="00000026">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 designated programme of teaching.</w:t>
      </w:r>
    </w:p>
    <w:p w:rsidR="00000000" w:rsidDel="00000000" w:rsidP="00000000" w:rsidRDefault="00000000" w:rsidRPr="00000000" w14:paraId="00000027">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a high quality learning experience for students which meets internal and external quality standards.</w:t>
      </w:r>
    </w:p>
    <w:p w:rsidR="00000000" w:rsidDel="00000000" w:rsidP="00000000" w:rsidRDefault="00000000" w:rsidRPr="00000000" w14:paraId="00000028">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prepare and update subject materials.</w:t>
      </w:r>
    </w:p>
    <w:p w:rsidR="00000000" w:rsidDel="00000000" w:rsidP="00000000" w:rsidRDefault="00000000" w:rsidRPr="00000000" w14:paraId="00000029">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use a variety of delivery methods which will stimulate learning appropriate to student needs and demands of the syllabus.</w:t>
      </w:r>
    </w:p>
    <w:p w:rsidR="00000000" w:rsidDel="00000000" w:rsidP="00000000" w:rsidRDefault="00000000" w:rsidRPr="00000000" w14:paraId="0000002A">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maintain discipline in accordance with the school’s procedures, and to encourage good practice with regard to punctuality, behaviour, standards of work and homework.</w:t>
      </w:r>
    </w:p>
    <w:p w:rsidR="00000000" w:rsidDel="00000000" w:rsidP="00000000" w:rsidRDefault="00000000" w:rsidRPr="00000000" w14:paraId="0000002B">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undertake assessment of students as requested by external examination bodies, departmental and school procedures.</w:t>
      </w:r>
    </w:p>
    <w:p w:rsidR="00000000" w:rsidDel="00000000" w:rsidP="00000000" w:rsidRDefault="00000000" w:rsidRPr="00000000" w14:paraId="0000002C">
      <w:pPr>
        <w:numPr>
          <w:ilvl w:val="0"/>
          <w:numId w:val="1"/>
        </w:numPr>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mark, grade and give written/verbal and diagnostic feedback as required.</w:t>
      </w:r>
    </w:p>
    <w:p w:rsidR="00000000" w:rsidDel="00000000" w:rsidP="00000000" w:rsidRDefault="00000000" w:rsidRPr="00000000" w14:paraId="0000002D">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2E">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Employee value proposition:</w:t>
      </w:r>
    </w:p>
    <w:p w:rsidR="00000000" w:rsidDel="00000000" w:rsidP="00000000" w:rsidRDefault="00000000" w:rsidRPr="00000000" w14:paraId="0000002F">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0">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1">
      <w:pPr>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32">
      <w:pPr>
        <w:rPr>
          <w:rFonts w:ascii="PT Sans" w:cs="PT Sans" w:eastAsia="PT Sans" w:hAnsi="PT Sans"/>
          <w:b w:val="1"/>
          <w:color w:val="222222"/>
          <w:sz w:val="22"/>
          <w:szCs w:val="22"/>
          <w:u w:val="single"/>
        </w:rPr>
      </w:pPr>
      <w:r w:rsidDel="00000000" w:rsidR="00000000" w:rsidRPr="00000000">
        <w:rPr>
          <w:rFonts w:ascii="PT Sans" w:cs="PT Sans" w:eastAsia="PT Sans" w:hAnsi="PT Sans"/>
          <w:b w:val="1"/>
          <w:color w:val="222222"/>
          <w:sz w:val="22"/>
          <w:szCs w:val="22"/>
          <w:u w:val="single"/>
          <w:rtl w:val="0"/>
        </w:rPr>
        <w:t xml:space="preserve">Our values: </w:t>
      </w:r>
    </w:p>
    <w:p w:rsidR="00000000" w:rsidDel="00000000" w:rsidP="00000000" w:rsidRDefault="00000000" w:rsidRPr="00000000" w14:paraId="00000033">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4">
      <w:pPr>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35">
      <w:pPr>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36">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37">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38">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39">
      <w:pPr>
        <w:numPr>
          <w:ilvl w:val="0"/>
          <w:numId w:val="4"/>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r w:rsidDel="00000000" w:rsidR="00000000" w:rsidRPr="00000000">
        <w:rPr>
          <w:rtl w:val="0"/>
        </w:rPr>
      </w:r>
    </w:p>
    <w:p w:rsidR="00000000" w:rsidDel="00000000" w:rsidP="00000000" w:rsidRDefault="00000000" w:rsidRPr="00000000" w14:paraId="0000003A">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B">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3C">
      <w:pPr>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3D">
      <w:pPr>
        <w:spacing w:line="276" w:lineRule="auto"/>
        <w:ind w:left="860" w:hanging="360"/>
        <w:rPr>
          <w:rFonts w:ascii="PT Sans" w:cs="PT Sans" w:eastAsia="PT Sans" w:hAnsi="PT Sans"/>
          <w:b w:val="1"/>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w:t>
      </w:r>
      <w:r w:rsidDel="00000000" w:rsidR="00000000" w:rsidRPr="00000000">
        <w:rPr>
          <w:rtl w:val="0"/>
        </w:rPr>
      </w:r>
    </w:p>
    <w:p w:rsidR="00000000" w:rsidDel="00000000" w:rsidP="00000000" w:rsidRDefault="00000000" w:rsidRPr="00000000" w14:paraId="0000003E">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F">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0">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1">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2">
      <w:pPr>
        <w:spacing w:line="276" w:lineRule="auto"/>
        <w:ind w:left="860" w:hanging="360"/>
        <w:rPr>
          <w:rFonts w:ascii="PT Sans" w:cs="PT Sans" w:eastAsia="PT Sans" w:hAnsi="PT Sans"/>
          <w:b w:val="1"/>
          <w:color w:val="222222"/>
          <w:sz w:val="22"/>
          <w:szCs w:val="22"/>
        </w:rPr>
      </w:pPr>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r w:rsidDel="00000000" w:rsidR="00000000" w:rsidRPr="00000000">
        <w:rPr>
          <w:rtl w:val="0"/>
        </w:rPr>
      </w:r>
    </w:p>
    <w:p w:rsidR="00000000" w:rsidDel="00000000" w:rsidP="00000000" w:rsidRDefault="00000000" w:rsidRPr="00000000" w14:paraId="00000043">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44">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45">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6">
      <w:pPr>
        <w:spacing w:line="276" w:lineRule="auto"/>
        <w:rPr>
          <w:rFonts w:ascii="PT Sans" w:cs="PT Sans" w:eastAsia="PT Sans" w:hAnsi="PT Sans"/>
          <w:b w:val="1"/>
          <w:color w:val="222222"/>
          <w:sz w:val="22"/>
          <w:szCs w:val="22"/>
          <w:highlight w:val="magenta"/>
          <w:u w:val="single"/>
        </w:rPr>
      </w:pPr>
      <w:r w:rsidDel="00000000" w:rsidR="00000000" w:rsidRPr="00000000">
        <w:rPr>
          <w:rFonts w:ascii="PT Sans" w:cs="PT Sans" w:eastAsia="PT Sans" w:hAnsi="PT Sans"/>
          <w:b w:val="1"/>
          <w:color w:val="222222"/>
          <w:sz w:val="22"/>
          <w:szCs w:val="22"/>
          <w:highlight w:val="magenta"/>
          <w:u w:val="single"/>
          <w:rtl w:val="0"/>
        </w:rPr>
        <w:t xml:space="preserve"> </w:t>
      </w:r>
    </w:p>
    <w:p w:rsidR="00000000" w:rsidDel="00000000" w:rsidP="00000000" w:rsidRDefault="00000000" w:rsidRPr="00000000" w14:paraId="0000004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5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C">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D">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0">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1">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7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7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Graduate Professional / Unqualified Teacher</w:t>
      </w:r>
    </w:p>
    <w:p w:rsidR="00000000" w:rsidDel="00000000" w:rsidP="00000000" w:rsidRDefault="00000000" w:rsidRPr="00000000" w14:paraId="0000007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77">
      <w:pPr>
        <w:rPr>
          <w:rFonts w:ascii="PT Sans" w:cs="PT Sans" w:eastAsia="PT Sans" w:hAnsi="PT Sans"/>
          <w:sz w:val="22"/>
          <w:szCs w:val="22"/>
        </w:rPr>
      </w:pPr>
      <w:r w:rsidDel="00000000" w:rsidR="00000000" w:rsidRPr="00000000">
        <w:rPr>
          <w:rtl w:val="0"/>
        </w:rPr>
      </w:r>
    </w:p>
    <w:tbl>
      <w:tblPr>
        <w:tblStyle w:val="Table1"/>
        <w:tblW w:w="101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5"/>
        <w:gridCol w:w="1740"/>
        <w:gridCol w:w="3140"/>
        <w:gridCol w:w="2040"/>
        <w:tblGridChange w:id="0">
          <w:tblGrid>
            <w:gridCol w:w="3195"/>
            <w:gridCol w:w="1740"/>
            <w:gridCol w:w="3140"/>
            <w:gridCol w:w="2040"/>
          </w:tblGrid>
        </w:tblGridChange>
      </w:tblGrid>
      <w:tr>
        <w:tc>
          <w:tcPr/>
          <w:p w:rsidR="00000000" w:rsidDel="00000000" w:rsidP="00000000" w:rsidRDefault="00000000" w:rsidRPr="00000000" w14:paraId="00000078">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79">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7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Maths and English GCSE or equivalent at Grade C  or above. </w:t>
            </w:r>
            <w:r w:rsidDel="00000000" w:rsidR="00000000" w:rsidRPr="00000000">
              <w:rPr>
                <w:rtl w:val="0"/>
              </w:rPr>
            </w:r>
          </w:p>
          <w:p w:rsidR="00000000" w:rsidDel="00000000" w:rsidP="00000000" w:rsidRDefault="00000000" w:rsidRPr="00000000" w14:paraId="0000007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Qualified to degree level with at least 2:2 classification.</w:t>
            </w:r>
            <w:r w:rsidDel="00000000" w:rsidR="00000000" w:rsidRPr="00000000">
              <w:rPr>
                <w:rtl w:val="0"/>
              </w:rPr>
            </w:r>
          </w:p>
          <w:p w:rsidR="00000000" w:rsidDel="00000000" w:rsidP="00000000" w:rsidRDefault="00000000" w:rsidRPr="00000000" w14:paraId="0000008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Right to work in the UK.</w:t>
            </w:r>
            <w:r w:rsidDel="00000000" w:rsidR="00000000" w:rsidRPr="00000000">
              <w:rPr>
                <w:rtl w:val="0"/>
              </w:rPr>
            </w:r>
          </w:p>
          <w:p w:rsidR="00000000" w:rsidDel="00000000" w:rsidP="00000000" w:rsidRDefault="00000000" w:rsidRPr="00000000" w14:paraId="0000008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Commitment to continued professional development</w:t>
            </w:r>
            <w:r w:rsidDel="00000000" w:rsidR="00000000" w:rsidRPr="00000000">
              <w:rPr>
                <w:rtl w:val="0"/>
              </w:rPr>
            </w:r>
          </w:p>
          <w:p w:rsidR="00000000" w:rsidDel="00000000" w:rsidP="00000000" w:rsidRDefault="00000000" w:rsidRPr="00000000" w14:paraId="0000008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Safeguarding Awareness</w:t>
            </w:r>
            <w:r w:rsidDel="00000000" w:rsidR="00000000" w:rsidRPr="00000000">
              <w:rPr>
                <w:rtl w:val="0"/>
              </w:rPr>
            </w:r>
          </w:p>
        </w:tc>
        <w:tc>
          <w:tcPr/>
          <w:p w:rsidR="00000000" w:rsidDel="00000000" w:rsidP="00000000" w:rsidRDefault="00000000" w:rsidRPr="00000000" w14:paraId="00000083">
            <w:pPr>
              <w:ind w:left="360" w:firstLine="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8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8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87">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Good communication skills, including written and oral.  </w:t>
            </w:r>
            <w:r w:rsidDel="00000000" w:rsidR="00000000" w:rsidRPr="00000000">
              <w:rPr>
                <w:rtl w:val="0"/>
              </w:rPr>
            </w:r>
          </w:p>
          <w:p w:rsidR="00000000" w:rsidDel="00000000" w:rsidP="00000000" w:rsidRDefault="00000000" w:rsidRPr="00000000" w14:paraId="00000088">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Good numeracy and literacy skills.</w:t>
            </w:r>
            <w:r w:rsidDel="00000000" w:rsidR="00000000" w:rsidRPr="00000000">
              <w:rPr>
                <w:rtl w:val="0"/>
              </w:rPr>
            </w:r>
          </w:p>
          <w:p w:rsidR="00000000" w:rsidDel="00000000" w:rsidP="00000000" w:rsidRDefault="00000000" w:rsidRPr="00000000" w14:paraId="00000089">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Competent with computers and other technology.</w:t>
            </w:r>
            <w:r w:rsidDel="00000000" w:rsidR="00000000" w:rsidRPr="00000000">
              <w:rPr>
                <w:rtl w:val="0"/>
              </w:rPr>
            </w:r>
          </w:p>
          <w:p w:rsidR="00000000" w:rsidDel="00000000" w:rsidP="00000000" w:rsidRDefault="00000000" w:rsidRPr="00000000" w14:paraId="0000008A">
            <w:pPr>
              <w:ind w:left="36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B">
            <w:pPr>
              <w:numPr>
                <w:ilvl w:val="0"/>
                <w:numId w:val="7"/>
              </w:numPr>
              <w:ind w:left="720" w:hanging="360"/>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C">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E">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tc>
        <w:tc>
          <w:tcPr/>
          <w:p w:rsidR="00000000" w:rsidDel="00000000" w:rsidP="00000000" w:rsidRDefault="00000000" w:rsidRPr="00000000" w14:paraId="0000008F">
            <w:pPr>
              <w:numPr>
                <w:ilvl w:val="0"/>
                <w:numId w:val="7"/>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92">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Able to understand and implement particular strategies and methods to help pupils to improve their learning and enjoyment of learning.</w:t>
            </w:r>
            <w:r w:rsidDel="00000000" w:rsidR="00000000" w:rsidRPr="00000000">
              <w:rPr>
                <w:rtl w:val="0"/>
              </w:rPr>
            </w:r>
          </w:p>
        </w:tc>
        <w:tc>
          <w:tcPr/>
          <w:p w:rsidR="00000000" w:rsidDel="00000000" w:rsidP="00000000" w:rsidRDefault="00000000" w:rsidRPr="00000000" w14:paraId="00000093">
            <w:pPr>
              <w:numPr>
                <w:ilvl w:val="0"/>
                <w:numId w:val="7"/>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Budget (size and responsibilities)</w:t>
            </w:r>
          </w:p>
        </w:tc>
        <w:tc>
          <w:tcPr/>
          <w:p w:rsidR="00000000" w:rsidDel="00000000" w:rsidP="00000000" w:rsidRDefault="00000000" w:rsidRPr="00000000" w14:paraId="00000096">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N/A</w:t>
            </w:r>
          </w:p>
          <w:p w:rsidR="00000000" w:rsidDel="00000000" w:rsidP="00000000" w:rsidRDefault="00000000" w:rsidRPr="00000000" w14:paraId="00000097">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9">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A">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B">
            <w:pPr>
              <w:numPr>
                <w:ilvl w:val="0"/>
                <w:numId w:val="7"/>
              </w:numPr>
              <w:ind w:left="720" w:hanging="360"/>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Abilities</w:t>
            </w:r>
          </w:p>
        </w:tc>
        <w:tc>
          <w:tcPr/>
          <w:p w:rsidR="00000000" w:rsidDel="00000000" w:rsidP="00000000" w:rsidRDefault="00000000" w:rsidRPr="00000000" w14:paraId="0000009E">
            <w:pPr>
              <w:numPr>
                <w:ilvl w:val="0"/>
                <w:numId w:val="7"/>
              </w:numPr>
              <w:ind w:left="720" w:hanging="360"/>
              <w:rPr>
                <w:rFonts w:ascii="PT Sans" w:cs="PT Sans" w:eastAsia="PT Sans" w:hAnsi="PT Sans"/>
                <w:color w:val="111111"/>
                <w:sz w:val="22"/>
                <w:szCs w:val="22"/>
              </w:rPr>
            </w:pPr>
            <w:r w:rsidDel="00000000" w:rsidR="00000000" w:rsidRPr="00000000">
              <w:rPr>
                <w:rFonts w:ascii="PT Sans" w:cs="PT Sans" w:eastAsia="PT Sans" w:hAnsi="PT Sans"/>
                <w:color w:val="222222"/>
                <w:sz w:val="22"/>
                <w:szCs w:val="22"/>
                <w:highlight w:val="white"/>
                <w:rtl w:val="0"/>
              </w:rPr>
              <w:t xml:space="preserve">Able to lead intervention sessions for pupils after receiving comprehensive training.</w:t>
            </w:r>
            <w:r w:rsidDel="00000000" w:rsidR="00000000" w:rsidRPr="00000000">
              <w:rPr>
                <w:rtl w:val="0"/>
              </w:rPr>
            </w:r>
          </w:p>
          <w:p w:rsidR="00000000" w:rsidDel="00000000" w:rsidP="00000000" w:rsidRDefault="00000000" w:rsidRPr="00000000" w14:paraId="0000009F">
            <w:pPr>
              <w:numPr>
                <w:ilvl w:val="0"/>
                <w:numId w:val="7"/>
              </w:numPr>
              <w:ind w:left="72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highlight w:val="white"/>
                <w:rtl w:val="0"/>
              </w:rPr>
              <w:t xml:space="preserve">Able to help implement the necessary routines and patterns to establish good behaviour management within the school</w:t>
            </w:r>
            <w:r w:rsidDel="00000000" w:rsidR="00000000" w:rsidRPr="00000000">
              <w:rPr>
                <w:rtl w:val="0"/>
              </w:rPr>
            </w:r>
          </w:p>
          <w:p w:rsidR="00000000" w:rsidDel="00000000" w:rsidP="00000000" w:rsidRDefault="00000000" w:rsidRPr="00000000" w14:paraId="000000A0">
            <w:pPr>
              <w:ind w:left="36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1">
            <w:pPr>
              <w:ind w:left="36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2">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A3">
            <w:pPr>
              <w:numPr>
                <w:ilvl w:val="0"/>
                <w:numId w:val="7"/>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A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Personal Characteristics</w:t>
            </w:r>
          </w:p>
        </w:tc>
        <w:tc>
          <w:tcPr/>
          <w:p w:rsidR="00000000" w:rsidDel="00000000" w:rsidP="00000000" w:rsidRDefault="00000000" w:rsidRPr="00000000" w14:paraId="000000A5">
            <w:pPr>
              <w:rPr>
                <w:rFonts w:ascii="PT Sans" w:cs="PT Sans" w:eastAsia="PT Sans" w:hAnsi="PT Sans"/>
                <w:sz w:val="22"/>
                <w:szCs w:val="22"/>
              </w:rPr>
            </w:pPr>
            <w:bookmarkStart w:colFirst="0" w:colLast="0" w:name="_30j0zll" w:id="1"/>
            <w:bookmarkEnd w:id="1"/>
            <w:r w:rsidDel="00000000" w:rsidR="00000000" w:rsidRPr="00000000">
              <w:rPr>
                <w:rFonts w:ascii="PT Sans" w:cs="PT Sans" w:eastAsia="PT Sans" w:hAnsi="PT Sans"/>
                <w:sz w:val="22"/>
                <w:szCs w:val="22"/>
                <w:rtl w:val="0"/>
              </w:rPr>
              <w:t xml:space="preserve">Behaviours</w:t>
            </w:r>
          </w:p>
        </w:tc>
        <w:tc>
          <w:tcPr/>
          <w:p w:rsidR="00000000" w:rsidDel="00000000" w:rsidP="00000000" w:rsidRDefault="00000000" w:rsidRPr="00000000" w14:paraId="000000A6">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communicate effectively and relate well to both children and adults</w:t>
            </w:r>
          </w:p>
          <w:p w:rsidR="00000000" w:rsidDel="00000000" w:rsidP="00000000" w:rsidRDefault="00000000" w:rsidRPr="00000000" w14:paraId="000000A7">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Genuine passion and a belief in the potential of every pupil</w:t>
            </w:r>
            <w:r w:rsidDel="00000000" w:rsidR="00000000" w:rsidRPr="00000000">
              <w:rPr>
                <w:rtl w:val="0"/>
              </w:rPr>
            </w:r>
          </w:p>
          <w:p w:rsidR="00000000" w:rsidDel="00000000" w:rsidP="00000000" w:rsidRDefault="00000000" w:rsidRPr="00000000" w14:paraId="000000A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9">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Helpful, positive, calm and caring nature.</w:t>
            </w:r>
            <w:r w:rsidDel="00000000" w:rsidR="00000000" w:rsidRPr="00000000">
              <w:rPr>
                <w:rtl w:val="0"/>
              </w:rPr>
            </w:r>
          </w:p>
          <w:p w:rsidR="00000000" w:rsidDel="00000000" w:rsidP="00000000" w:rsidRDefault="00000000" w:rsidRPr="00000000" w14:paraId="000000A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B">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Able to establish good working relationships with all other staff.  </w:t>
            </w:r>
            <w:r w:rsidDel="00000000" w:rsidR="00000000" w:rsidRPr="00000000">
              <w:rPr>
                <w:rtl w:val="0"/>
              </w:rPr>
            </w:r>
          </w:p>
          <w:p w:rsidR="00000000" w:rsidDel="00000000" w:rsidP="00000000" w:rsidRDefault="00000000" w:rsidRPr="00000000" w14:paraId="000000AC">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AD">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Able to follow instructions accurately but make good judgements and lead when required.</w:t>
            </w:r>
            <w:r w:rsidDel="00000000" w:rsidR="00000000" w:rsidRPr="00000000">
              <w:rPr>
                <w:rtl w:val="0"/>
              </w:rPr>
            </w:r>
          </w:p>
          <w:p w:rsidR="00000000" w:rsidDel="00000000" w:rsidP="00000000" w:rsidRDefault="00000000" w:rsidRPr="00000000" w14:paraId="000000AE">
            <w:pPr>
              <w:numPr>
                <w:ilvl w:val="0"/>
                <w:numId w:val="5"/>
              </w:numPr>
              <w:ind w:left="720" w:hanging="360"/>
              <w:rPr>
                <w:rFonts w:ascii="PT Sans" w:cs="PT Sans" w:eastAsia="PT Sans" w:hAnsi="PT Sans"/>
                <w:sz w:val="22"/>
                <w:szCs w:val="22"/>
              </w:rPr>
            </w:pPr>
            <w:r w:rsidDel="00000000" w:rsidR="00000000" w:rsidRPr="00000000">
              <w:rPr>
                <w:rFonts w:ascii="PT Sans" w:cs="PT Sans" w:eastAsia="PT Sans" w:hAnsi="PT Sans"/>
                <w:color w:val="111111"/>
                <w:sz w:val="22"/>
                <w:szCs w:val="22"/>
                <w:rtl w:val="0"/>
              </w:rPr>
              <w:t xml:space="preserve">Understand the importance of confidentiality and discretion.</w:t>
            </w:r>
            <w:r w:rsidDel="00000000" w:rsidR="00000000" w:rsidRPr="00000000">
              <w:rPr>
                <w:rtl w:val="0"/>
              </w:rPr>
            </w:r>
          </w:p>
          <w:p w:rsidR="00000000" w:rsidDel="00000000" w:rsidP="00000000" w:rsidRDefault="00000000" w:rsidRPr="00000000" w14:paraId="000000AF">
            <w:pPr>
              <w:numPr>
                <w:ilvl w:val="0"/>
                <w:numId w:val="5"/>
              </w:numPr>
              <w:ind w:left="720" w:hanging="360"/>
              <w:rPr>
                <w:rFonts w:ascii="PT Sans" w:cs="PT Sans" w:eastAsia="PT Sans" w:hAnsi="PT Sans"/>
                <w:color w:val="111111"/>
                <w:sz w:val="22"/>
                <w:szCs w:val="22"/>
              </w:rPr>
            </w:pPr>
            <w:r w:rsidDel="00000000" w:rsidR="00000000" w:rsidRPr="00000000">
              <w:rPr>
                <w:rFonts w:ascii="PT Sans" w:cs="PT Sans" w:eastAsia="PT Sans" w:hAnsi="PT Sans"/>
                <w:color w:val="111111"/>
                <w:sz w:val="22"/>
                <w:szCs w:val="22"/>
                <w:rtl w:val="0"/>
              </w:rPr>
              <w:t xml:space="preserve">Ability to work to tight deadlines under pressure and to a high standard.</w:t>
            </w:r>
          </w:p>
          <w:p w:rsidR="00000000" w:rsidDel="00000000" w:rsidP="00000000" w:rsidRDefault="00000000" w:rsidRPr="00000000" w14:paraId="000000B0">
            <w:pPr>
              <w:numPr>
                <w:ilvl w:val="0"/>
                <w:numId w:val="5"/>
              </w:numPr>
              <w:ind w:left="720" w:hanging="360"/>
              <w:rPr>
                <w:rFonts w:ascii="PT Sans" w:cs="PT Sans" w:eastAsia="PT Sans" w:hAnsi="PT Sans"/>
                <w:color w:val="111111"/>
                <w:sz w:val="22"/>
                <w:szCs w:val="22"/>
              </w:rPr>
            </w:pPr>
            <w:r w:rsidDel="00000000" w:rsidR="00000000" w:rsidRPr="00000000">
              <w:rPr>
                <w:rFonts w:ascii="PT Sans" w:cs="PT Sans" w:eastAsia="PT Sans" w:hAnsi="PT Sans"/>
                <w:color w:val="111111"/>
                <w:sz w:val="22"/>
                <w:szCs w:val="22"/>
                <w:rtl w:val="0"/>
              </w:rPr>
              <w:t xml:space="preserve">Adaptable and flexible with the ability to work in a team.</w:t>
            </w:r>
          </w:p>
          <w:p w:rsidR="00000000" w:rsidDel="00000000" w:rsidP="00000000" w:rsidRDefault="00000000" w:rsidRPr="00000000" w14:paraId="000000B1">
            <w:pPr>
              <w:numPr>
                <w:ilvl w:val="0"/>
                <w:numId w:val="5"/>
              </w:numPr>
              <w:ind w:left="720" w:hanging="360"/>
              <w:rPr>
                <w:rFonts w:ascii="PT Sans" w:cs="PT Sans" w:eastAsia="PT Sans" w:hAnsi="PT Sans"/>
                <w:color w:val="111111"/>
                <w:sz w:val="22"/>
                <w:szCs w:val="22"/>
              </w:rPr>
            </w:pPr>
            <w:r w:rsidDel="00000000" w:rsidR="00000000" w:rsidRPr="00000000">
              <w:rPr>
                <w:rFonts w:ascii="PT Sans" w:cs="PT Sans" w:eastAsia="PT Sans" w:hAnsi="PT Sans"/>
                <w:color w:val="111111"/>
                <w:sz w:val="22"/>
                <w:szCs w:val="22"/>
                <w:rtl w:val="0"/>
              </w:rPr>
              <w:t xml:space="preserve">Willingness to undertake training.</w:t>
            </w:r>
          </w:p>
          <w:p w:rsidR="00000000" w:rsidDel="00000000" w:rsidP="00000000" w:rsidRDefault="00000000" w:rsidRPr="00000000" w14:paraId="000000B2">
            <w:pPr>
              <w:ind w:left="360" w:firstLine="0"/>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B3">
            <w:pPr>
              <w:ind w:left="360" w:firstLine="0"/>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4">
            <w:pPr>
              <w:numPr>
                <w:ilvl w:val="0"/>
                <w:numId w:val="7"/>
              </w:numPr>
              <w:ind w:left="720" w:hanging="360"/>
              <w:rPr>
                <w:rFonts w:ascii="PT Sans" w:cs="PT Sans" w:eastAsia="PT Sans" w:hAnsi="PT Sans"/>
                <w:sz w:val="22"/>
                <w:szCs w:val="22"/>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6">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Values </w:t>
            </w:r>
          </w:p>
        </w:tc>
        <w:tc>
          <w:tcPr/>
          <w:p w:rsidR="00000000" w:rsidDel="00000000" w:rsidP="00000000" w:rsidRDefault="00000000" w:rsidRPr="00000000" w14:paraId="000000B7">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Ability to demonstrate, understand and apply our values</w:t>
            </w:r>
          </w:p>
          <w:p w:rsidR="00000000" w:rsidDel="00000000" w:rsidP="00000000" w:rsidRDefault="00000000" w:rsidRPr="00000000" w14:paraId="000000B8">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B9">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BA">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BB">
            <w:pPr>
              <w:numPr>
                <w:ilvl w:val="1"/>
                <w:numId w:val="2"/>
              </w:numPr>
              <w:ind w:left="1133"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tc>
        <w:tc>
          <w:tcPr/>
          <w:p w:rsidR="00000000" w:rsidDel="00000000" w:rsidP="00000000" w:rsidRDefault="00000000" w:rsidRPr="00000000" w14:paraId="000000BC">
            <w:pPr>
              <w:ind w:left="720" w:hanging="360"/>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B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BE">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BF">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C0">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C1">
            <w:pPr>
              <w:numPr>
                <w:ilvl w:val="0"/>
                <w:numId w:val="7"/>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C2">
            <w:pPr>
              <w:numPr>
                <w:ilvl w:val="0"/>
                <w:numId w:val="7"/>
              </w:numPr>
              <w:ind w:left="720" w:hanging="360"/>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C3">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C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C5">
      <w:pPr>
        <w:ind w:left="0" w:right="568.3464566929138" w:firstLine="0"/>
        <w:rPr>
          <w:rFonts w:ascii="PT Sans" w:cs="PT Sans" w:eastAsia="PT Sans" w:hAnsi="PT Sans"/>
          <w:color w:val="ff0000"/>
          <w:sz w:val="22"/>
          <w:szCs w:val="22"/>
        </w:rPr>
      </w:pPr>
      <w:r w:rsidDel="00000000" w:rsidR="00000000" w:rsidRPr="00000000">
        <w:rPr>
          <w:rtl w:val="0"/>
        </w:rPr>
      </w:r>
    </w:p>
    <w:sectPr>
      <w:headerReference r:id="rId6" w:type="default"/>
      <w:footerReference r:id="rId7" w:type="default"/>
      <w:pgSz w:h="16838" w:w="11906" w:orient="portrait"/>
      <w:pgMar w:bottom="425.1968503937008" w:top="566.9291338582677" w:left="425.19685039370086" w:right="286.41732283464705"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Arial"/>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1685531" y="3439074"/>
                        <a:ext cx="7320938" cy="681852"/>
                        <a:chOff x="1685531" y="3439074"/>
                        <a:chExt cx="7320938" cy="681852"/>
                      </a:xfrm>
                    </wpg:grpSpPr>
                    <wpg:grpSp>
                      <wpg:cNvGrpSpPr/>
                      <wpg:grpSpPr>
                        <a:xfrm>
                          <a:off x="1685531" y="3439074"/>
                          <a:ext cx="7320938" cy="681852"/>
                          <a:chOff x="0" y="204550"/>
                          <a:chExt cx="9701700" cy="828000"/>
                        </a:xfrm>
                      </wpg:grpSpPr>
                      <wps:wsp>
                        <wps:cNvSpPr/>
                        <wps:cNvPr id="3" name="Shape 3"/>
                        <wps:spPr>
                          <a:xfrm>
                            <a:off x="0" y="204550"/>
                            <a:ext cx="9701700" cy="82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5" name="Shape 5"/>
                          <pic:cNvPicPr preferRelativeResize="0"/>
                        </pic:nvPicPr>
                        <pic:blipFill rotWithShape="1">
                          <a:blip r:embed="rId1">
                            <a:alphaModFix/>
                          </a:blip>
                          <a:srcRect b="0" l="0" r="0" t="0"/>
                          <a:stretch/>
                        </pic:blipFill>
                        <pic:spPr>
                          <a:xfrm>
                            <a:off x="230300" y="317300"/>
                            <a:ext cx="2299471" cy="613800"/>
                          </a:xfrm>
                          <a:prstGeom prst="rect">
                            <a:avLst/>
                          </a:prstGeom>
                          <a:noFill/>
                          <a:ln>
                            <a:noFill/>
                          </a:ln>
                        </pic:spPr>
                      </pic:pic>
                      <wps:wsp>
                        <wps:cNvSpPr/>
                        <wps:cNvPr id="6" name="Shape 6"/>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7320938" cy="68185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-88992</wp:posOffset>
              </wp:positionH>
              <wp:positionV relativeFrom="paragraph">
                <wp:posOffset>114300</wp:posOffset>
              </wp:positionV>
              <wp:extent cx="7311418" cy="664674"/>
              <wp:effectExtent b="0" l="0" r="0" t="0"/>
              <wp:wrapTopAndBottom distB="114300" distT="114300"/>
              <wp:docPr id="2" name=""/>
              <a:graphic>
                <a:graphicData uri="http://schemas.microsoft.com/office/word/2010/wordprocessingGroup">
                  <wpg:wgp>
                    <wpg:cNvGrpSpPr/>
                    <wpg:grpSpPr>
                      <a:xfrm>
                        <a:off x="1690291" y="3447663"/>
                        <a:ext cx="7311418" cy="664674"/>
                        <a:chOff x="1690291" y="3447663"/>
                        <a:chExt cx="7311418" cy="664674"/>
                      </a:xfrm>
                    </wpg:grpSpPr>
                    <wpg:grpSp>
                      <wpg:cNvGrpSpPr/>
                      <wpg:grpSpPr>
                        <a:xfrm>
                          <a:off x="1690291" y="3447663"/>
                          <a:ext cx="7311418" cy="664674"/>
                          <a:chOff x="1690291" y="3454566"/>
                          <a:chExt cx="7311418" cy="650868"/>
                        </a:xfrm>
                      </wpg:grpSpPr>
                      <wps:wsp>
                        <wps:cNvSpPr/>
                        <wps:cNvPr id="3" name="Shape 3"/>
                        <wps:spPr>
                          <a:xfrm>
                            <a:off x="1690291" y="3454566"/>
                            <a:ext cx="7311400" cy="650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90291" y="3454566"/>
                            <a:ext cx="7311418" cy="650868"/>
                            <a:chOff x="0" y="0"/>
                            <a:chExt cx="9623804" cy="847642"/>
                          </a:xfrm>
                        </wpg:grpSpPr>
                        <wps:wsp>
                          <wps:cNvSpPr/>
                          <wps:cNvPr id="5" name="Shape 5"/>
                          <wps:spPr>
                            <a:xfrm>
                              <a:off x="0" y="0"/>
                              <a:ext cx="9623800" cy="847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28"/>
                                    <w:vertAlign w:val="baseline"/>
                                  </w:rPr>
                                  <w:t xml:space="preserve">Inspire their remarkable</w:t>
                                </w:r>
                              </w:p>
                            </w:txbxContent>
                          </wps:txbx>
                          <wps:bodyPr anchorCtr="0" anchor="t" bIns="91425" lIns="91425" spcFirstLastPara="1" rIns="91425" wrap="square" tIns="91425">
                            <a:noAutofit/>
                          </wps:bodyPr>
                        </wps:wsp>
                        <pic:pic>
                          <pic:nvPicPr>
                            <pic:cNvPr descr="Greenwood-New-Logo-rev.png" id="11" name="Shape 11"/>
                            <pic:cNvPicPr preferRelativeResize="0"/>
                          </pic:nvPicPr>
                          <pic:blipFill rotWithShape="1">
                            <a:blip r:embed="rId1">
                              <a:alphaModFix/>
                            </a:blip>
                            <a:srcRect b="2287" l="0" r="0" t="2299"/>
                            <a:stretch/>
                          </pic:blipFill>
                          <pic:spPr>
                            <a:xfrm>
                              <a:off x="269275" y="70650"/>
                              <a:ext cx="2500152" cy="698850"/>
                            </a:xfrm>
                            <a:prstGeom prst="rect">
                              <a:avLst/>
                            </a:prstGeom>
                            <a:noFill/>
                            <a:ln>
                              <a:noFill/>
                            </a:ln>
                          </pic:spPr>
                        </pic:pic>
                      </wpg:grp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-88992</wp:posOffset>
              </wp:positionH>
              <wp:positionV relativeFrom="paragraph">
                <wp:posOffset>114300</wp:posOffset>
              </wp:positionV>
              <wp:extent cx="7311418" cy="664674"/>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11418" cy="6646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