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2830"/>
        </w:tabs>
        <w:rPr>
          <w:rFonts w:cstheme="minorHAnsi"/>
        </w:rPr>
      </w:pPr>
      <w:r>
        <w:rPr>
          <w:rFonts w:cstheme="minorHAnsi"/>
        </w:rPr>
        <w:tab/>
      </w:r>
    </w:p>
    <w:p>
      <w:pPr>
        <w:rPr>
          <w:rFonts w:cstheme="minorHAnsi"/>
        </w:rPr>
      </w:pPr>
    </w:p>
    <w:p>
      <w:pPr>
        <w:rPr>
          <w:rFonts w:eastAsia="Adobe Gothic Std B" w:cstheme="minorHAnsi"/>
          <w:b/>
          <w:sz w:val="2"/>
          <w:szCs w:val="2"/>
        </w:rPr>
      </w:pPr>
    </w:p>
    <w:p>
      <w:pPr>
        <w:rPr>
          <w:rFonts w:eastAsia="Adobe Gothic Std B" w:cstheme="minorHAnsi"/>
        </w:rPr>
      </w:pPr>
      <w:r>
        <w:rPr>
          <w:rFonts w:eastAsia="Adobe Gothic Std B" w:cstheme="minorHAnsi"/>
          <w:b/>
        </w:rPr>
        <w:t xml:space="preserve">Job Description for: </w:t>
      </w:r>
      <w:r>
        <w:rPr>
          <w:rFonts w:eastAsia="Adobe Gothic Std B" w:cstheme="minorHAnsi"/>
          <w:b/>
        </w:rPr>
        <w:tab/>
      </w:r>
      <w:r>
        <w:rPr>
          <w:rFonts w:eastAsia="Adobe Gothic Std B" w:cstheme="minorHAnsi"/>
        </w:rPr>
        <w:t>Teacher of Geography</w:t>
      </w:r>
    </w:p>
    <w:p>
      <w:pPr>
        <w:spacing w:after="0"/>
        <w:rPr>
          <w:rFonts w:eastAsia="Adobe Gothic Std B" w:cstheme="minorHAnsi"/>
        </w:rPr>
      </w:pPr>
      <w:r>
        <w:rPr>
          <w:rFonts w:eastAsia="Adobe Gothic Std B" w:cstheme="minorHAnsi"/>
          <w:b/>
        </w:rPr>
        <w:t>Contract:</w:t>
      </w:r>
      <w:r>
        <w:rPr>
          <w:rFonts w:eastAsia="Adobe Gothic Std B" w:cstheme="minorHAnsi"/>
        </w:rPr>
        <w:tab/>
      </w:r>
      <w:r>
        <w:rPr>
          <w:rFonts w:eastAsia="Adobe Gothic Std B" w:cstheme="minorHAnsi"/>
        </w:rPr>
        <w:tab/>
        <w:t>Permanent, Full-time</w:t>
      </w:r>
      <w:bookmarkStart w:id="0" w:name="_GoBack"/>
      <w:bookmarkEnd w:id="0"/>
    </w:p>
    <w:p>
      <w:pPr>
        <w:spacing w:after="0"/>
        <w:rPr>
          <w:rFonts w:eastAsia="Adobe Gothic Std B" w:cstheme="minorHAnsi"/>
        </w:rPr>
      </w:pPr>
      <w:r>
        <w:rPr>
          <w:rFonts w:eastAsia="Adobe Gothic Std B" w:cstheme="minorHAnsi"/>
          <w:b/>
        </w:rPr>
        <w:t>Grade:</w:t>
      </w:r>
      <w:r>
        <w:rPr>
          <w:rFonts w:eastAsia="Adobe Gothic Std B" w:cstheme="minorHAnsi"/>
          <w:b/>
        </w:rPr>
        <w:tab/>
      </w:r>
      <w:r>
        <w:rPr>
          <w:rFonts w:eastAsia="Adobe Gothic Std B" w:cstheme="minorHAnsi"/>
          <w:b/>
        </w:rPr>
        <w:tab/>
      </w:r>
      <w:r>
        <w:rPr>
          <w:rFonts w:eastAsia="Adobe Gothic Std B" w:cstheme="minorHAnsi"/>
          <w:b/>
        </w:rPr>
        <w:tab/>
      </w:r>
      <w:r>
        <w:rPr>
          <w:rFonts w:eastAsia="Adobe Gothic Std B" w:cstheme="minorHAnsi"/>
        </w:rPr>
        <w:t xml:space="preserve">Main Professional Range (MPR) </w:t>
      </w:r>
    </w:p>
    <w:p>
      <w:pPr>
        <w:spacing w:after="0"/>
        <w:rPr>
          <w:rFonts w:eastAsia="Adobe Gothic Std B" w:cstheme="minorHAnsi"/>
          <w:b/>
        </w:rPr>
      </w:pPr>
      <w:r>
        <w:rPr>
          <w:rFonts w:eastAsia="Adobe Gothic Std B" w:cstheme="minorHAnsi"/>
          <w:b/>
        </w:rPr>
        <w:t xml:space="preserve">Reporting To: </w:t>
      </w:r>
      <w:r>
        <w:rPr>
          <w:rFonts w:eastAsia="Adobe Gothic Std B" w:cstheme="minorHAnsi"/>
          <w:b/>
        </w:rPr>
        <w:tab/>
      </w:r>
      <w:r>
        <w:rPr>
          <w:rFonts w:eastAsia="Adobe Gothic Std B" w:cstheme="minorHAnsi"/>
          <w:b/>
        </w:rPr>
        <w:tab/>
      </w:r>
      <w:r>
        <w:rPr>
          <w:rFonts w:eastAsia="Adobe Gothic Std B" w:cstheme="minorHAnsi"/>
        </w:rPr>
        <w:t>Lead Teacher of Geography</w:t>
      </w:r>
    </w:p>
    <w:p>
      <w:pPr>
        <w:spacing w:after="0"/>
        <w:rPr>
          <w:rFonts w:eastAsia="Adobe Gothic Std B" w:cstheme="minorHAnsi"/>
        </w:rPr>
      </w:pPr>
      <w:r>
        <w:rPr>
          <w:rFonts w:eastAsia="Adobe Gothic Std B" w:cstheme="minorHAnsi"/>
          <w:b/>
        </w:rPr>
        <w:t>Disclosure Level:</w:t>
      </w:r>
      <w:r>
        <w:rPr>
          <w:rFonts w:eastAsia="Adobe Gothic Std B" w:cstheme="minorHAnsi"/>
          <w:b/>
        </w:rPr>
        <w:tab/>
      </w:r>
      <w:r>
        <w:rPr>
          <w:rFonts w:eastAsia="Adobe Gothic Std B" w:cstheme="minorHAnsi"/>
        </w:rPr>
        <w:t>Enhanced</w:t>
      </w:r>
    </w:p>
    <w:p>
      <w:pPr>
        <w:spacing w:after="0"/>
        <w:ind w:left="2160" w:hanging="2160"/>
        <w:rPr>
          <w:rFonts w:eastAsia="Adobe Gothic Std B" w:cstheme="minorHAnsi"/>
          <w:b/>
        </w:rPr>
      </w:pPr>
    </w:p>
    <w:p>
      <w:pPr>
        <w:spacing w:after="0"/>
        <w:ind w:left="2160" w:hanging="2160"/>
        <w:rPr>
          <w:rFonts w:eastAsia="Adobe Gothic Std B" w:cstheme="minorHAnsi"/>
          <w:b/>
        </w:rPr>
      </w:pPr>
      <w:r>
        <w:rPr>
          <w:rFonts w:eastAsia="Adobe Gothic Std B" w:cstheme="minorHAnsi"/>
          <w:b/>
        </w:rPr>
        <w:t xml:space="preserve">Purpose: </w:t>
      </w:r>
      <w:r>
        <w:rPr>
          <w:rFonts w:cstheme="minorHAnsi"/>
        </w:rPr>
        <w:t xml:space="preserve">To secure high standards of learning outcomes for all students </w:t>
      </w:r>
      <w:r>
        <w:rPr>
          <w:rFonts w:eastAsia="Adobe Gothic Std B" w:cstheme="minorHAnsi"/>
        </w:rPr>
        <w:t xml:space="preserve">at all Key Stages. </w:t>
      </w:r>
    </w:p>
    <w:p>
      <w:pPr>
        <w:spacing w:after="0"/>
        <w:rPr>
          <w:rFonts w:eastAsia="Adobe Gothic Std B" w:cstheme="minorHAnsi"/>
          <w:b/>
        </w:rPr>
      </w:pPr>
    </w:p>
    <w:p>
      <w:pPr>
        <w:spacing w:after="0"/>
        <w:ind w:left="720" w:hanging="720"/>
        <w:jc w:val="both"/>
        <w:rPr>
          <w:rFonts w:eastAsia="Adobe Gothic Std B" w:cstheme="minorHAnsi"/>
          <w:b/>
          <w:sz w:val="2"/>
          <w:szCs w:val="2"/>
        </w:rPr>
      </w:pPr>
      <w:r>
        <w:rPr>
          <w:rFonts w:eastAsia="Adobe Gothic Std B" w:cstheme="minorHAnsi"/>
          <w:b/>
        </w:rPr>
        <w:t xml:space="preserve">Teaching and Learning Responsibilities </w:t>
      </w:r>
    </w:p>
    <w:p>
      <w:pPr>
        <w:spacing w:after="0"/>
        <w:ind w:left="720" w:hanging="720"/>
        <w:jc w:val="both"/>
        <w:rPr>
          <w:rFonts w:eastAsia="Adobe Gothic Std B" w:cstheme="minorHAnsi"/>
          <w:b/>
          <w:sz w:val="2"/>
          <w:szCs w:val="2"/>
        </w:rPr>
      </w:pPr>
    </w:p>
    <w:p>
      <w:pPr>
        <w:spacing w:after="0"/>
        <w:ind w:left="720" w:hanging="720"/>
        <w:jc w:val="both"/>
        <w:rPr>
          <w:rFonts w:eastAsia="Adobe Gothic Std B" w:cstheme="minorHAnsi"/>
          <w:b/>
          <w:sz w:val="2"/>
          <w:szCs w:val="2"/>
        </w:rPr>
      </w:pPr>
    </w:p>
    <w:p>
      <w:pPr>
        <w:spacing w:after="0"/>
        <w:ind w:left="720" w:hanging="720"/>
        <w:jc w:val="both"/>
        <w:rPr>
          <w:rFonts w:eastAsia="Adobe Gothic Std B" w:cstheme="minorHAnsi"/>
          <w:b/>
          <w:sz w:val="2"/>
          <w:szCs w:val="2"/>
        </w:rPr>
      </w:pPr>
    </w:p>
    <w:p>
      <w:pPr>
        <w:spacing w:after="0"/>
        <w:ind w:left="720" w:hanging="720"/>
        <w:jc w:val="both"/>
        <w:rPr>
          <w:rFonts w:eastAsia="Adobe Gothic Std B" w:cstheme="minorHAnsi"/>
          <w:b/>
          <w:sz w:val="2"/>
          <w:szCs w:val="2"/>
        </w:rPr>
      </w:pPr>
    </w:p>
    <w:p>
      <w:pPr>
        <w:pStyle w:val="ListParagraph"/>
        <w:numPr>
          <w:ilvl w:val="0"/>
          <w:numId w:val="5"/>
        </w:numPr>
        <w:spacing w:after="0"/>
        <w:ind w:left="426"/>
        <w:rPr>
          <w:rFonts w:eastAsia="Adobe Gothic Std B" w:cstheme="minorHAnsi"/>
        </w:rPr>
      </w:pPr>
      <w:r>
        <w:rPr>
          <w:rFonts w:eastAsia="Adobe Gothic Std B" w:cstheme="minorHAnsi"/>
        </w:rPr>
        <w:t>To have the highest expectations for all students. Lessons are appropriately challenging and have a clear purpose.</w:t>
      </w:r>
    </w:p>
    <w:p>
      <w:pPr>
        <w:pStyle w:val="ListParagraph"/>
        <w:numPr>
          <w:ilvl w:val="0"/>
          <w:numId w:val="5"/>
        </w:numPr>
        <w:spacing w:after="0"/>
        <w:ind w:left="426"/>
        <w:rPr>
          <w:rFonts w:eastAsia="Adobe Gothic Std B" w:cstheme="minorHAnsi"/>
        </w:rPr>
      </w:pPr>
      <w:r>
        <w:rPr>
          <w:rFonts w:eastAsia="Adobe Gothic Std B" w:cstheme="minorHAnsi"/>
        </w:rPr>
        <w:t xml:space="preserve">To cater for the needs of individual students that they all can participate in the lesson and achieve the best possible outcomes. Students feel cared for, known and supported in a teaching and learning environment that reflects the values of the Areté Learning Trust. </w:t>
      </w:r>
    </w:p>
    <w:p>
      <w:pPr>
        <w:pStyle w:val="ListParagraph"/>
        <w:numPr>
          <w:ilvl w:val="0"/>
          <w:numId w:val="5"/>
        </w:numPr>
        <w:spacing w:after="0"/>
        <w:ind w:left="426"/>
        <w:rPr>
          <w:rFonts w:eastAsia="Adobe Gothic Std B" w:cstheme="minorHAnsi"/>
        </w:rPr>
      </w:pPr>
      <w:r>
        <w:rPr>
          <w:rFonts w:eastAsia="Adobe Gothic Std B" w:cstheme="minorHAnsi"/>
        </w:rPr>
        <w:t xml:space="preserve">To role model the values of the school, for example to encourage students to learn from their mistakes and see setbacks part of the learning process and to strive for excellence. </w:t>
      </w:r>
    </w:p>
    <w:p>
      <w:pPr>
        <w:pStyle w:val="ListParagraph"/>
        <w:numPr>
          <w:ilvl w:val="0"/>
          <w:numId w:val="5"/>
        </w:numPr>
        <w:spacing w:after="0"/>
        <w:ind w:left="426"/>
        <w:rPr>
          <w:rFonts w:eastAsia="Adobe Gothic Std B" w:cstheme="minorHAnsi"/>
        </w:rPr>
      </w:pPr>
      <w:r>
        <w:rPr>
          <w:rFonts w:eastAsia="Adobe Gothic Std B" w:cstheme="minorHAnsi"/>
        </w:rPr>
        <w:t>To manage student behaviour so that all students learn in a supportive environment that reflects the values of the Areté Learning Trust.</w:t>
      </w:r>
    </w:p>
    <w:p>
      <w:pPr>
        <w:pStyle w:val="ListParagraph"/>
        <w:numPr>
          <w:ilvl w:val="0"/>
          <w:numId w:val="5"/>
        </w:numPr>
        <w:spacing w:after="0"/>
        <w:ind w:left="426"/>
        <w:rPr>
          <w:rFonts w:eastAsia="Adobe Gothic Std B" w:cstheme="minorHAnsi"/>
        </w:rPr>
      </w:pPr>
      <w:r>
        <w:rPr>
          <w:rFonts w:eastAsia="Adobe Gothic Std B" w:cstheme="minorHAnsi"/>
        </w:rPr>
        <w:t xml:space="preserve">To use the school feedback system of Aim Higher Time to give planned and timely feedback so that students can act upon the feedback to help them improve. </w:t>
      </w:r>
    </w:p>
    <w:p>
      <w:pPr>
        <w:pStyle w:val="ListParagraph"/>
        <w:numPr>
          <w:ilvl w:val="0"/>
          <w:numId w:val="5"/>
        </w:numPr>
        <w:spacing w:after="0"/>
        <w:ind w:left="426"/>
        <w:rPr>
          <w:rFonts w:eastAsia="Adobe Gothic Std B" w:cstheme="minorHAnsi"/>
        </w:rPr>
      </w:pPr>
      <w:r>
        <w:rPr>
          <w:rFonts w:eastAsia="Adobe Gothic Std B" w:cstheme="minorHAnsi"/>
        </w:rPr>
        <w:t xml:space="preserve">To record and report on the attendance, progress, development and attainment of students and keep such records as are required. </w:t>
      </w:r>
    </w:p>
    <w:p>
      <w:pPr>
        <w:pStyle w:val="ListParagraph"/>
        <w:numPr>
          <w:ilvl w:val="0"/>
          <w:numId w:val="5"/>
        </w:numPr>
        <w:spacing w:after="0"/>
        <w:ind w:left="426"/>
        <w:rPr>
          <w:rFonts w:eastAsia="Adobe Gothic Std B" w:cstheme="minorHAnsi"/>
        </w:rPr>
      </w:pPr>
      <w:r>
        <w:rPr>
          <w:rFonts w:eastAsia="Adobe Gothic Std B" w:cstheme="minorHAnsi"/>
        </w:rPr>
        <w:t xml:space="preserve">To work as part of the department team in developing programmes of learning, resources and assessments as required. </w:t>
      </w:r>
    </w:p>
    <w:p>
      <w:pPr>
        <w:pStyle w:val="ListParagraph"/>
        <w:numPr>
          <w:ilvl w:val="0"/>
          <w:numId w:val="5"/>
        </w:numPr>
        <w:spacing w:after="0"/>
        <w:ind w:left="426"/>
        <w:rPr>
          <w:rFonts w:eastAsia="Adobe Gothic Std B" w:cstheme="minorHAnsi"/>
        </w:rPr>
      </w:pPr>
      <w:r>
        <w:rPr>
          <w:rFonts w:eastAsia="Adobe Gothic Std B" w:cstheme="minorHAnsi"/>
        </w:rPr>
        <w:t xml:space="preserve">To be a reflective practitioner who continues to develop excellent subject knowledge and teaching and learning techniques. </w:t>
      </w:r>
    </w:p>
    <w:p>
      <w:pPr>
        <w:pStyle w:val="ListParagraph"/>
        <w:numPr>
          <w:ilvl w:val="0"/>
          <w:numId w:val="5"/>
        </w:numPr>
        <w:spacing w:after="0"/>
        <w:ind w:left="426"/>
        <w:rPr>
          <w:rFonts w:eastAsia="Adobe Gothic Std B" w:cstheme="minorHAnsi"/>
        </w:rPr>
      </w:pPr>
      <w:r>
        <w:rPr>
          <w:rFonts w:eastAsia="Adobe Gothic Std B" w:cstheme="minorHAnsi"/>
        </w:rPr>
        <w:t>Additional Responsibilities -</w:t>
      </w:r>
      <w:r>
        <w:rPr>
          <w:rFonts w:eastAsia="Adobe Gothic Std B" w:cstheme="minorHAnsi"/>
          <w:b/>
        </w:rPr>
        <w:t xml:space="preserve"> </w:t>
      </w:r>
      <w:r>
        <w:rPr>
          <w:rFonts w:eastAsia="Adobe Gothic Std B" w:cstheme="minorHAnsi"/>
        </w:rPr>
        <w:t>to participate in duties at break, before and after school as required.</w:t>
      </w:r>
    </w:p>
    <w:p>
      <w:pPr>
        <w:spacing w:after="0"/>
        <w:rPr>
          <w:rFonts w:eastAsia="Adobe Gothic Std B" w:cstheme="minorHAnsi"/>
        </w:rPr>
      </w:pPr>
    </w:p>
    <w:p>
      <w:pPr>
        <w:spacing w:after="0"/>
        <w:rPr>
          <w:rFonts w:cstheme="minorHAnsi"/>
        </w:rPr>
      </w:pPr>
      <w:r>
        <w:rPr>
          <w:rFonts w:cstheme="minorHAnsi"/>
        </w:rPr>
        <w:t xml:space="preserve">We also expect teachers to complete all administrative tasks in a professional manner and to meet all the Teachers’ Standards (updated 2013) as contained in the </w:t>
      </w:r>
      <w:proofErr w:type="spellStart"/>
      <w:r>
        <w:rPr>
          <w:rFonts w:cstheme="minorHAnsi"/>
        </w:rPr>
        <w:t>DfE</w:t>
      </w:r>
      <w:proofErr w:type="spellEnd"/>
      <w:r>
        <w:rPr>
          <w:rFonts w:cstheme="minorHAnsi"/>
        </w:rPr>
        <w:t xml:space="preserve"> document found here:  </w:t>
      </w:r>
      <w:hyperlink r:id="rId8" w:history="1">
        <w:r>
          <w:rPr>
            <w:rStyle w:val="Hyperlink"/>
            <w:rFonts w:cstheme="minorHAnsi"/>
          </w:rPr>
          <w:t>https://www.gov.uk/government/uploads/system/uploads/attachment_data/file/665520/Teachers__Standards.pdf</w:t>
        </w:r>
      </w:hyperlink>
      <w:r>
        <w:rPr>
          <w:rFonts w:cstheme="minorHAnsi"/>
        </w:rPr>
        <w:t xml:space="preserve"> </w:t>
      </w:r>
      <w:hyperlink r:id="rId9" w:history="1"/>
      <w:r>
        <w:rPr>
          <w:rFonts w:cstheme="minorHAnsi"/>
        </w:rPr>
        <w:t xml:space="preserve">  </w:t>
      </w:r>
    </w:p>
    <w:p>
      <w:pPr>
        <w:spacing w:after="0"/>
        <w:rPr>
          <w:rFonts w:eastAsia="Adobe Gothic Std B" w:cstheme="minorHAnsi"/>
        </w:rPr>
      </w:pPr>
    </w:p>
    <w:p>
      <w:pPr>
        <w:pStyle w:val="Default"/>
        <w:rPr>
          <w:rFonts w:asciiTheme="minorHAnsi" w:hAnsiTheme="minorHAnsi" w:cstheme="minorHAnsi"/>
          <w:b/>
          <w:bCs/>
          <w:color w:val="auto"/>
          <w:sz w:val="2"/>
          <w:szCs w:val="2"/>
        </w:rPr>
      </w:pPr>
      <w:r>
        <w:rPr>
          <w:rFonts w:asciiTheme="minorHAnsi" w:hAnsiTheme="minorHAnsi" w:cstheme="minorHAnsi"/>
          <w:b/>
          <w:bCs/>
          <w:color w:val="auto"/>
          <w:sz w:val="22"/>
          <w:szCs w:val="22"/>
        </w:rPr>
        <w:t xml:space="preserve">School Values </w:t>
      </w:r>
    </w:p>
    <w:p>
      <w:pPr>
        <w:pStyle w:val="Default"/>
        <w:rPr>
          <w:rFonts w:asciiTheme="minorHAnsi" w:hAnsiTheme="minorHAnsi" w:cstheme="minorHAnsi"/>
          <w:b/>
          <w:bCs/>
          <w:color w:val="auto"/>
          <w:sz w:val="2"/>
          <w:szCs w:val="2"/>
        </w:rPr>
      </w:pPr>
    </w:p>
    <w:p>
      <w:pPr>
        <w:pStyle w:val="Default"/>
        <w:rPr>
          <w:rFonts w:asciiTheme="minorHAnsi" w:hAnsiTheme="minorHAnsi" w:cstheme="minorHAnsi"/>
          <w:b/>
          <w:bCs/>
          <w:color w:val="auto"/>
          <w:sz w:val="2"/>
          <w:szCs w:val="2"/>
        </w:rPr>
      </w:pPr>
    </w:p>
    <w:p>
      <w:pPr>
        <w:pStyle w:val="Default"/>
        <w:rPr>
          <w:rFonts w:asciiTheme="minorHAnsi" w:hAnsiTheme="minorHAnsi" w:cstheme="minorHAnsi"/>
          <w:b/>
          <w:bCs/>
          <w:color w:val="auto"/>
          <w:sz w:val="2"/>
          <w:szCs w:val="2"/>
        </w:rPr>
      </w:pPr>
    </w:p>
    <w:p>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post holder will subscribe to the notion that </w:t>
      </w:r>
      <w:r>
        <w:rPr>
          <w:rFonts w:asciiTheme="minorHAnsi" w:hAnsiTheme="minorHAnsi" w:cstheme="minorHAnsi"/>
          <w:iCs/>
          <w:color w:val="auto"/>
          <w:sz w:val="22"/>
          <w:szCs w:val="22"/>
        </w:rPr>
        <w:t>we want all members of our School community to value</w:t>
      </w:r>
      <w:r>
        <w:rPr>
          <w:rFonts w:asciiTheme="minorHAnsi" w:hAnsiTheme="minorHAnsi" w:cstheme="minorHAnsi"/>
          <w:color w:val="auto"/>
          <w:sz w:val="22"/>
          <w:szCs w:val="22"/>
        </w:rPr>
        <w:t xml:space="preserve">: </w:t>
      </w:r>
      <w:r>
        <w:rPr>
          <w:rFonts w:asciiTheme="minorHAnsi" w:hAnsiTheme="minorHAnsi" w:cstheme="minorHAnsi"/>
          <w:bCs/>
          <w:color w:val="auto"/>
          <w:sz w:val="22"/>
          <w:szCs w:val="22"/>
          <w:bdr w:val="none" w:sz="0" w:space="0" w:color="auto" w:frame="1"/>
          <w:shd w:val="clear" w:color="auto" w:fill="FFFFFF"/>
        </w:rPr>
        <w:t>Respect, Teamwork, Creativity, Excellence, Resilience and Independence</w:t>
      </w:r>
      <w:r>
        <w:rPr>
          <w:rFonts w:asciiTheme="minorHAnsi" w:hAnsiTheme="minorHAnsi" w:cstheme="minorHAnsi"/>
          <w:color w:val="auto"/>
          <w:sz w:val="22"/>
          <w:szCs w:val="22"/>
        </w:rPr>
        <w:t xml:space="preserve">. </w:t>
      </w:r>
    </w:p>
    <w:p>
      <w:pPr>
        <w:pStyle w:val="Default"/>
        <w:rPr>
          <w:rFonts w:asciiTheme="minorHAnsi" w:hAnsiTheme="minorHAnsi" w:cstheme="minorHAnsi"/>
          <w:b/>
          <w:bCs/>
          <w:color w:val="auto"/>
          <w:sz w:val="22"/>
          <w:szCs w:val="22"/>
        </w:rPr>
      </w:pPr>
    </w:p>
    <w:p>
      <w:pPr>
        <w:pStyle w:val="Default"/>
        <w:rPr>
          <w:rFonts w:asciiTheme="minorHAnsi" w:hAnsiTheme="minorHAnsi" w:cstheme="minorHAnsi"/>
          <w:b/>
          <w:bCs/>
          <w:color w:val="auto"/>
          <w:sz w:val="2"/>
          <w:szCs w:val="2"/>
        </w:rPr>
      </w:pPr>
      <w:r>
        <w:rPr>
          <w:rFonts w:asciiTheme="minorHAnsi" w:hAnsiTheme="minorHAnsi" w:cstheme="minorHAnsi"/>
          <w:b/>
          <w:bCs/>
          <w:color w:val="auto"/>
          <w:sz w:val="22"/>
          <w:szCs w:val="22"/>
        </w:rPr>
        <w:t xml:space="preserve">General Information  </w:t>
      </w:r>
    </w:p>
    <w:p>
      <w:pPr>
        <w:pStyle w:val="Default"/>
        <w:rPr>
          <w:rFonts w:asciiTheme="minorHAnsi" w:hAnsiTheme="minorHAnsi" w:cstheme="minorHAnsi"/>
          <w:b/>
          <w:bCs/>
          <w:color w:val="auto"/>
          <w:sz w:val="2"/>
          <w:szCs w:val="2"/>
        </w:rPr>
      </w:pPr>
    </w:p>
    <w:p>
      <w:pPr>
        <w:pStyle w:val="Default"/>
        <w:rPr>
          <w:rFonts w:asciiTheme="minorHAnsi" w:hAnsiTheme="minorHAnsi" w:cstheme="minorHAnsi"/>
          <w:b/>
          <w:bCs/>
          <w:color w:val="auto"/>
          <w:sz w:val="2"/>
          <w:szCs w:val="2"/>
        </w:rPr>
      </w:pPr>
    </w:p>
    <w:p>
      <w:pPr>
        <w:pStyle w:val="Default"/>
        <w:rPr>
          <w:rFonts w:asciiTheme="minorHAnsi" w:hAnsiTheme="minorHAnsi" w:cstheme="minorHAnsi"/>
          <w:color w:val="auto"/>
          <w:sz w:val="2"/>
          <w:szCs w:val="2"/>
        </w:rPr>
      </w:pPr>
    </w:p>
    <w:p>
      <w:pPr>
        <w:spacing w:after="0"/>
        <w:rPr>
          <w:rFonts w:cstheme="minorHAnsi"/>
        </w:rPr>
      </w:pPr>
      <w:r>
        <w:rPr>
          <w:rFonts w:eastAsia="Adobe Gothic Std B" w:cstheme="minorHAnsi"/>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be courteous to colleagues and to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sectPr>
      <w:headerReference w:type="first" r:id="rId10"/>
      <w:pgSz w:w="11906" w:h="16838"/>
      <w:pgMar w:top="709" w:right="1134" w:bottom="568"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36576" distB="36576" distL="36576" distR="36576" simplePos="0" relativeHeight="251667456" behindDoc="0" locked="0" layoutInCell="1" allowOverlap="1">
              <wp:simplePos x="0" y="0"/>
              <wp:positionH relativeFrom="margin">
                <wp:posOffset>-747395</wp:posOffset>
              </wp:positionH>
              <wp:positionV relativeFrom="paragraph">
                <wp:posOffset>744137</wp:posOffset>
              </wp:positionV>
              <wp:extent cx="7687310" cy="45085"/>
              <wp:effectExtent l="0" t="0" r="889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7310" cy="45085"/>
                      </a:xfrm>
                      <a:prstGeom prst="rect">
                        <a:avLst/>
                      </a:prstGeom>
                      <a:solidFill>
                        <a:srgbClr val="57857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8.85pt;margin-top:58.6pt;width:605.3pt;height:3.5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" fillcolor="#578575" stroked="f" strokecolor="black [0]" strokeweight="2pt">
              <v:shadow color="black [0]"/>
              <v:textbox inset="2.88pt,2.88pt,2.88pt,2.88pt"/>
              <w10:wrap anchorx="margin"/>
            </v:rect>
          </w:pict>
        </mc:Fallback>
      </mc:AlternateContent>
    </w:r>
    <w:r>
      <w:rPr>
        <w:noProof/>
        <w:lang w:eastAsia="en-GB"/>
      </w:rPr>
      <w:drawing>
        <wp:anchor distT="0" distB="0" distL="114300" distR="114300" simplePos="0" relativeHeight="251665408" behindDoc="0" locked="0" layoutInCell="1" allowOverlap="1">
          <wp:simplePos x="0" y="0"/>
          <wp:positionH relativeFrom="column">
            <wp:posOffset>-76835</wp:posOffset>
          </wp:positionH>
          <wp:positionV relativeFrom="paragraph">
            <wp:posOffset>-261620</wp:posOffset>
          </wp:positionV>
          <wp:extent cx="2371725" cy="8108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725" cy="810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column">
            <wp:posOffset>3424555</wp:posOffset>
          </wp:positionH>
          <wp:positionV relativeFrom="paragraph">
            <wp:posOffset>-141605</wp:posOffset>
          </wp:positionV>
          <wp:extent cx="2571115" cy="74676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7111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C4E"/>
    <w:multiLevelType w:val="hybridMultilevel"/>
    <w:tmpl w:val="2FDA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1420F"/>
    <w:multiLevelType w:val="hybridMultilevel"/>
    <w:tmpl w:val="D1228C82"/>
    <w:lvl w:ilvl="0" w:tplc="125E20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A5CEC"/>
    <w:multiLevelType w:val="hybridMultilevel"/>
    <w:tmpl w:val="37BA40A0"/>
    <w:lvl w:ilvl="0" w:tplc="125E203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8E25DE"/>
    <w:multiLevelType w:val="hybridMultilevel"/>
    <w:tmpl w:val="ECE6CA0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4" w15:restartNumberingAfterBreak="0">
    <w:nsid w:val="711D3BC5"/>
    <w:multiLevelType w:val="hybridMultilevel"/>
    <w:tmpl w:val="59187108"/>
    <w:lvl w:ilvl="0" w:tplc="125E20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35B4F9A-5B64-46FE-9C99-F395AEFF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nhideWhenUsed/>
    <w:rPr>
      <w:color w:val="0563C1" w:themeColor="hyperlink"/>
      <w:u w:val="single"/>
    </w:rPr>
  </w:style>
  <w:style w:type="paragraph" w:styleId="ListParagraph">
    <w:name w:val="List Paragraph"/>
    <w:basedOn w:val="Normal"/>
    <w:uiPriority w:val="34"/>
    <w:qFormat/>
    <w:pPr>
      <w:spacing w:after="200" w:line="276" w:lineRule="auto"/>
      <w:ind w:left="720"/>
      <w:contextualSpacing/>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65520/Teachers__Standard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government/uploads/system/uploads/attachment_data/file/301107/Teachers_%20_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0E039-6AE3-4EE1-945D-AA45E28F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Hargreave</dc:creator>
  <cp:keywords/>
  <dc:description/>
  <cp:lastModifiedBy>Jayne Hargreave</cp:lastModifiedBy>
  <cp:revision>2</cp:revision>
  <cp:lastPrinted>2020-01-21T09:03:00Z</cp:lastPrinted>
  <dcterms:created xsi:type="dcterms:W3CDTF">2020-02-04T13:49:00Z</dcterms:created>
  <dcterms:modified xsi:type="dcterms:W3CDTF">2020-02-04T13:49:00Z</dcterms:modified>
</cp:coreProperties>
</file>