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7C3047" w:rsidRDefault="00BF2485" w:rsidP="00E217BC">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9C69E6">
        <w:rPr>
          <w:rFonts w:ascii="Tahoma" w:hAnsi="Tahoma" w:cs="Tahoma"/>
          <w:b/>
          <w:bCs/>
          <w:sz w:val="20"/>
          <w:szCs w:val="20"/>
        </w:rPr>
        <w:t>Sports Graduate Assistant</w:t>
      </w:r>
      <w:bookmarkStart w:id="0" w:name="_GoBack"/>
      <w:bookmarkEnd w:id="0"/>
      <w:r w:rsidR="00D40115">
        <w:rPr>
          <w:rFonts w:ascii="Tahoma" w:hAnsi="Tahoma" w:cs="Tahoma"/>
          <w:b/>
          <w:bCs/>
          <w:sz w:val="20"/>
          <w:szCs w:val="20"/>
        </w:rPr>
        <w:t xml:space="preserve"> </w:t>
      </w:r>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5496A" w:rsidRPr="00D1580D" w:rsidRDefault="00E5496A" w:rsidP="00E5496A">
      <w:pPr>
        <w:jc w:val="center"/>
        <w:rPr>
          <w:rFonts w:ascii="Tahoma" w:hAnsi="Tahoma" w:cs="Tahoma"/>
          <w:sz w:val="20"/>
          <w:szCs w:val="20"/>
        </w:rPr>
      </w:pPr>
    </w:p>
    <w:p w:rsidR="00E217BC" w:rsidRPr="00D1580D" w:rsidRDefault="005D19BA" w:rsidP="00371D65">
      <w:pPr>
        <w:jc w:val="center"/>
        <w:rPr>
          <w:rFonts w:ascii="Tahoma" w:hAnsi="Tahoma" w:cs="Tahoma"/>
          <w:b/>
          <w:sz w:val="18"/>
          <w:szCs w:val="18"/>
        </w:rPr>
      </w:pPr>
      <w:r>
        <w:rPr>
          <w:rFonts w:ascii="Tahoma" w:hAnsi="Tahoma" w:cs="Tahoma"/>
          <w:b/>
          <w:sz w:val="18"/>
          <w:szCs w:val="18"/>
        </w:rPr>
        <w:lastRenderedPageBreak/>
        <w:t>Eq</w:t>
      </w:r>
      <w:r w:rsidR="00E217BC" w:rsidRPr="00D1580D">
        <w:rPr>
          <w:rFonts w:ascii="Tahoma" w:hAnsi="Tahoma" w:cs="Tahoma"/>
          <w:b/>
          <w:sz w:val="18"/>
          <w:szCs w:val="18"/>
        </w:rPr>
        <w:t>ual Opportunities Monitoring Form</w:t>
      </w:r>
    </w:p>
    <w:p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olicy. This includes not discriminating under the Equality Act 2010, and building an accurate picture of the make-up of the workforce in encouraging equality and diversity.</w:t>
      </w:r>
    </w:p>
    <w:p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C248BDE" wp14:editId="6116885B">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55398192" wp14:editId="1A2C9A34">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3879FA8D" wp14:editId="3A8DD7DA">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rsidR="00E217BC" w:rsidRPr="00D1580D" w:rsidRDefault="00E217BC" w:rsidP="00E217BC">
      <w:pPr>
        <w:spacing w:after="0" w:line="240" w:lineRule="auto"/>
        <w:ind w:left="-567"/>
        <w:jc w:val="both"/>
        <w:rPr>
          <w:rFonts w:ascii="Tahoma" w:hAnsi="Tahoma" w:cs="Tahoma"/>
          <w:sz w:val="18"/>
          <w:szCs w:val="18"/>
        </w:rPr>
      </w:pPr>
    </w:p>
    <w:p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E9E9DDC" wp14:editId="561AEEB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Irish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Black/African/Caribbean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Other ethnic group</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43DA2F" wp14:editId="60162DC4">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4DE6993C" wp14:editId="2291754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r w:rsidRPr="00D1580D">
        <w:rPr>
          <w:rFonts w:ascii="Tahoma" w:hAnsi="Tahoma" w:cs="Tahoma"/>
          <w:sz w:val="18"/>
          <w:szCs w:val="18"/>
        </w:rPr>
        <w:tab/>
        <w:t xml:space="preserve">  Gay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414C0C04" wp14:editId="1D75C148">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4984BA1A" wp14:editId="03E45436">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r w:rsidRPr="00D1580D">
        <w:rPr>
          <w:rFonts w:ascii="Tahoma" w:hAnsi="Tahoma" w:cs="Tahoma"/>
          <w:sz w:val="18"/>
          <w:szCs w:val="18"/>
        </w:rPr>
        <w:tab/>
        <w:t xml:space="preserve">  Sikh</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child/children  </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In completing this form you consent to all the information contained in this monitoring form being gathered and processed by Wellingborough School.</w:t>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62009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2FA2"/>
    <w:rsid w:val="00090049"/>
    <w:rsid w:val="000A3918"/>
    <w:rsid w:val="000D4A54"/>
    <w:rsid w:val="000F6573"/>
    <w:rsid w:val="00113F22"/>
    <w:rsid w:val="00142275"/>
    <w:rsid w:val="00191CED"/>
    <w:rsid w:val="00193DA8"/>
    <w:rsid w:val="001972FF"/>
    <w:rsid w:val="0019782E"/>
    <w:rsid w:val="001A362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97756"/>
    <w:rsid w:val="003B6274"/>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95D45"/>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20095"/>
    <w:rsid w:val="00645357"/>
    <w:rsid w:val="00651516"/>
    <w:rsid w:val="006614D1"/>
    <w:rsid w:val="006674EA"/>
    <w:rsid w:val="006E396E"/>
    <w:rsid w:val="006E5218"/>
    <w:rsid w:val="006F4D30"/>
    <w:rsid w:val="00732CE7"/>
    <w:rsid w:val="00782712"/>
    <w:rsid w:val="00782963"/>
    <w:rsid w:val="00791774"/>
    <w:rsid w:val="007B4922"/>
    <w:rsid w:val="007C3047"/>
    <w:rsid w:val="007F0964"/>
    <w:rsid w:val="007F1ABA"/>
    <w:rsid w:val="00837142"/>
    <w:rsid w:val="008417FE"/>
    <w:rsid w:val="00850A33"/>
    <w:rsid w:val="0087185C"/>
    <w:rsid w:val="008A2DCE"/>
    <w:rsid w:val="008B1D6F"/>
    <w:rsid w:val="008C108B"/>
    <w:rsid w:val="008C2A20"/>
    <w:rsid w:val="008C5E0E"/>
    <w:rsid w:val="008E6A71"/>
    <w:rsid w:val="00905CB2"/>
    <w:rsid w:val="00913329"/>
    <w:rsid w:val="00930CE0"/>
    <w:rsid w:val="009471C1"/>
    <w:rsid w:val="0095644F"/>
    <w:rsid w:val="00960602"/>
    <w:rsid w:val="009A0B0D"/>
    <w:rsid w:val="009A5AEC"/>
    <w:rsid w:val="009C2006"/>
    <w:rsid w:val="009C2CDC"/>
    <w:rsid w:val="009C69E6"/>
    <w:rsid w:val="009D0864"/>
    <w:rsid w:val="00A2298B"/>
    <w:rsid w:val="00A56240"/>
    <w:rsid w:val="00A72476"/>
    <w:rsid w:val="00A848EF"/>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E3F08"/>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40115"/>
    <w:rsid w:val="00D56BFD"/>
    <w:rsid w:val="00D97ADC"/>
    <w:rsid w:val="00DC7840"/>
    <w:rsid w:val="00DD0B9A"/>
    <w:rsid w:val="00DD2547"/>
    <w:rsid w:val="00DD25BF"/>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936C3"/>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7FAB"/>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F06C-BD75-4133-BC0A-4AA9E799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2020-01-31T10:40:00Z</dcterms:created>
  <dcterms:modified xsi:type="dcterms:W3CDTF">2020-01-31T10:40:00Z</dcterms:modified>
</cp:coreProperties>
</file>