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665" w:rsidRPr="00D04665" w:rsidRDefault="00D04665" w:rsidP="00746568">
      <w:pPr>
        <w:rPr>
          <w:rFonts w:asciiTheme="majorHAnsi" w:hAnsiTheme="majorHAnsi"/>
          <w:b/>
          <w:sz w:val="24"/>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D04665" w:rsidRPr="00D67927" w:rsidTr="0030025F">
        <w:trPr>
          <w:trHeight w:val="2273"/>
        </w:trPr>
        <w:tc>
          <w:tcPr>
            <w:tcW w:w="9072" w:type="dxa"/>
          </w:tcPr>
          <w:p w:rsidR="00D04665" w:rsidRPr="00D67927" w:rsidRDefault="00D04665" w:rsidP="0030025F">
            <w:pPr>
              <w:rPr>
                <w:rFonts w:cstheme="minorHAnsi"/>
                <w:sz w:val="24"/>
                <w:szCs w:val="24"/>
              </w:rPr>
            </w:pPr>
          </w:p>
          <w:p w:rsidR="00D04665" w:rsidRDefault="00D04665" w:rsidP="0030025F">
            <w:pPr>
              <w:pStyle w:val="Heading1"/>
              <w:numPr>
                <w:ilvl w:val="0"/>
                <w:numId w:val="0"/>
              </w:numPr>
              <w:ind w:left="432"/>
              <w:jc w:val="center"/>
              <w:rPr>
                <w:rFonts w:asciiTheme="minorHAnsi" w:hAnsiTheme="minorHAnsi" w:cstheme="minorHAnsi"/>
              </w:rPr>
            </w:pPr>
            <w:r w:rsidRPr="00BE56CA">
              <w:rPr>
                <w:noProof/>
                <w:color w:val="000000"/>
                <w:lang w:eastAsia="en-GB"/>
              </w:rPr>
              <w:drawing>
                <wp:inline distT="0" distB="0" distL="0" distR="0" wp14:anchorId="7898D831" wp14:editId="1AAAD03B">
                  <wp:extent cx="4721860" cy="1010706"/>
                  <wp:effectExtent l="0" t="0" r="2540" b="0"/>
                  <wp:docPr id="2" name="Picture 2" descr="T:\Marketing recruitment\Images\SSMW UTC logo final\SSMWUTC_2016_logo\SSMWUTC_2016_RGB\1_SSMWUTC_2016_main_logo_RGB\jpeg\Full_colour\SSMWUTC_2016_main_logo_FC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 recruitment\Images\SSMW UTC logo final\SSMWUTC_2016_logo\SSMWUTC_2016_RGB\1_SSMWUTC_2016_main_logo_RGB\jpeg\Full_colour\SSMWUTC_2016_main_logo_FC_RG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48575" cy="1016424"/>
                          </a:xfrm>
                          <a:prstGeom prst="rect">
                            <a:avLst/>
                          </a:prstGeom>
                          <a:noFill/>
                          <a:ln>
                            <a:noFill/>
                          </a:ln>
                        </pic:spPr>
                      </pic:pic>
                    </a:graphicData>
                  </a:graphic>
                </wp:inline>
              </w:drawing>
            </w:r>
          </w:p>
          <w:p w:rsidR="00D04665" w:rsidRPr="00182A2D" w:rsidRDefault="00D04665" w:rsidP="0030025F">
            <w:pPr>
              <w:pStyle w:val="Heading1"/>
              <w:numPr>
                <w:ilvl w:val="0"/>
                <w:numId w:val="0"/>
              </w:numPr>
              <w:ind w:left="432"/>
              <w:jc w:val="center"/>
              <w:rPr>
                <w:rFonts w:ascii="Calibri Light" w:hAnsi="Calibri Light" w:cstheme="minorHAnsi"/>
                <w:bCs w:val="0"/>
                <w:szCs w:val="24"/>
              </w:rPr>
            </w:pPr>
            <w:r>
              <w:rPr>
                <w:rFonts w:ascii="Calibri Light" w:hAnsi="Calibri Light" w:cstheme="minorHAnsi"/>
              </w:rPr>
              <w:t xml:space="preserve">JOB DESCRIPTION </w:t>
            </w:r>
          </w:p>
        </w:tc>
      </w:tr>
    </w:tbl>
    <w:p w:rsidR="00D04665" w:rsidRDefault="00D04665" w:rsidP="00D04665">
      <w:pPr>
        <w:rPr>
          <w:rFonts w:asciiTheme="majorHAnsi" w:hAnsiTheme="majorHAnsi"/>
          <w:sz w:val="32"/>
          <w:szCs w:val="32"/>
        </w:rPr>
      </w:pPr>
      <w:r>
        <w:rPr>
          <w:rFonts w:asciiTheme="majorHAnsi" w:hAnsiTheme="majorHAnsi"/>
          <w:sz w:val="32"/>
          <w:szCs w:val="32"/>
        </w:rPr>
        <w:t xml:space="preserve"> </w:t>
      </w:r>
    </w:p>
    <w:p w:rsidR="00D04665" w:rsidRPr="00D04665" w:rsidRDefault="00D04665" w:rsidP="00D04665">
      <w:pPr>
        <w:rPr>
          <w:rFonts w:asciiTheme="majorHAnsi" w:hAnsiTheme="majorHAnsi"/>
          <w:sz w:val="32"/>
          <w:szCs w:val="32"/>
        </w:rPr>
      </w:pPr>
      <w:r w:rsidRPr="00D04665">
        <w:rPr>
          <w:rFonts w:asciiTheme="majorHAnsi" w:hAnsiTheme="majorHAnsi"/>
          <w:b/>
          <w:sz w:val="32"/>
          <w:szCs w:val="32"/>
        </w:rPr>
        <w:t xml:space="preserve">IT Network Supervisor </w:t>
      </w:r>
    </w:p>
    <w:p w:rsidR="00D04665" w:rsidRPr="00D04665" w:rsidRDefault="00D04665" w:rsidP="00D04665">
      <w:pPr>
        <w:rPr>
          <w:rFonts w:asciiTheme="majorHAnsi" w:hAnsiTheme="majorHAnsi"/>
          <w:b/>
          <w:sz w:val="28"/>
          <w:szCs w:val="28"/>
        </w:rPr>
      </w:pPr>
      <w:r w:rsidRPr="00D04665">
        <w:rPr>
          <w:rFonts w:asciiTheme="majorHAnsi" w:hAnsiTheme="majorHAnsi"/>
          <w:b/>
          <w:sz w:val="28"/>
          <w:szCs w:val="28"/>
        </w:rPr>
        <w:t>Main duties</w:t>
      </w:r>
    </w:p>
    <w:p w:rsidR="00D04665" w:rsidRPr="00D04665" w:rsidRDefault="00D04665" w:rsidP="00D04665">
      <w:pPr>
        <w:pStyle w:val="ListParagraph"/>
        <w:numPr>
          <w:ilvl w:val="0"/>
          <w:numId w:val="1"/>
        </w:numPr>
        <w:rPr>
          <w:rFonts w:asciiTheme="majorHAnsi" w:hAnsiTheme="majorHAnsi"/>
          <w:sz w:val="24"/>
          <w:szCs w:val="24"/>
        </w:rPr>
      </w:pPr>
      <w:r w:rsidRPr="00D04665">
        <w:rPr>
          <w:rFonts w:asciiTheme="majorHAnsi" w:hAnsiTheme="majorHAnsi"/>
          <w:sz w:val="24"/>
          <w:szCs w:val="24"/>
        </w:rPr>
        <w:t>Assess incoming incident and prioritise work according to timescales and processes.</w:t>
      </w:r>
    </w:p>
    <w:p w:rsidR="00D04665" w:rsidRPr="00D04665" w:rsidRDefault="00D04665" w:rsidP="00D04665">
      <w:pPr>
        <w:pStyle w:val="ListParagraph"/>
        <w:numPr>
          <w:ilvl w:val="0"/>
          <w:numId w:val="1"/>
        </w:numPr>
        <w:rPr>
          <w:rFonts w:asciiTheme="majorHAnsi" w:hAnsiTheme="majorHAnsi"/>
          <w:sz w:val="24"/>
          <w:szCs w:val="24"/>
        </w:rPr>
      </w:pPr>
      <w:r w:rsidRPr="00D04665">
        <w:rPr>
          <w:rFonts w:asciiTheme="majorHAnsi" w:hAnsiTheme="majorHAnsi"/>
          <w:sz w:val="24"/>
          <w:szCs w:val="24"/>
        </w:rPr>
        <w:t>Keep accurate and timely records within the incident monitoring system</w:t>
      </w:r>
      <w:r w:rsidR="00746568">
        <w:rPr>
          <w:rFonts w:asciiTheme="majorHAnsi" w:hAnsiTheme="majorHAnsi"/>
          <w:sz w:val="24"/>
          <w:szCs w:val="24"/>
        </w:rPr>
        <w:t>,</w:t>
      </w:r>
      <w:r w:rsidRPr="00D04665">
        <w:rPr>
          <w:rFonts w:asciiTheme="majorHAnsi" w:hAnsiTheme="majorHAnsi"/>
          <w:sz w:val="24"/>
          <w:szCs w:val="24"/>
        </w:rPr>
        <w:t xml:space="preserve"> making sure that the end user receives feedback at all times on the progress of faults and changes.</w:t>
      </w:r>
    </w:p>
    <w:p w:rsidR="00D04665" w:rsidRPr="00D04665" w:rsidRDefault="00D04665" w:rsidP="00D04665">
      <w:pPr>
        <w:pStyle w:val="ListParagraph"/>
        <w:numPr>
          <w:ilvl w:val="0"/>
          <w:numId w:val="1"/>
        </w:numPr>
        <w:rPr>
          <w:rFonts w:asciiTheme="majorHAnsi" w:hAnsiTheme="majorHAnsi"/>
          <w:sz w:val="24"/>
          <w:szCs w:val="24"/>
        </w:rPr>
      </w:pPr>
      <w:r w:rsidRPr="00D04665">
        <w:rPr>
          <w:rFonts w:asciiTheme="majorHAnsi" w:hAnsiTheme="majorHAnsi"/>
          <w:sz w:val="24"/>
          <w:szCs w:val="24"/>
        </w:rPr>
        <w:t xml:space="preserve">Carry out technical investigation into support calls and escalate to the EE technical team where issues require escalation or advanced technical support. </w:t>
      </w:r>
    </w:p>
    <w:p w:rsidR="00D04665" w:rsidRPr="00D04665" w:rsidRDefault="00D04665" w:rsidP="00D04665">
      <w:pPr>
        <w:pStyle w:val="ListParagraph"/>
        <w:numPr>
          <w:ilvl w:val="0"/>
          <w:numId w:val="1"/>
        </w:numPr>
        <w:rPr>
          <w:rFonts w:asciiTheme="majorHAnsi" w:hAnsiTheme="majorHAnsi"/>
          <w:sz w:val="24"/>
          <w:szCs w:val="24"/>
        </w:rPr>
      </w:pPr>
      <w:r w:rsidRPr="00D04665">
        <w:rPr>
          <w:rFonts w:asciiTheme="majorHAnsi" w:hAnsiTheme="majorHAnsi"/>
          <w:sz w:val="24"/>
          <w:szCs w:val="24"/>
        </w:rPr>
        <w:t>Follow approved procedures with regard</w:t>
      </w:r>
      <w:r w:rsidR="00746568">
        <w:rPr>
          <w:rFonts w:asciiTheme="majorHAnsi" w:hAnsiTheme="majorHAnsi"/>
          <w:sz w:val="24"/>
          <w:szCs w:val="24"/>
        </w:rPr>
        <w:t>s</w:t>
      </w:r>
      <w:r w:rsidRPr="00D04665">
        <w:rPr>
          <w:rFonts w:asciiTheme="majorHAnsi" w:hAnsiTheme="majorHAnsi"/>
          <w:sz w:val="24"/>
          <w:szCs w:val="24"/>
        </w:rPr>
        <w:t xml:space="preserve"> to change and change management.</w:t>
      </w:r>
    </w:p>
    <w:p w:rsidR="00D04665" w:rsidRPr="00D04665" w:rsidRDefault="00D04665" w:rsidP="00D04665">
      <w:pPr>
        <w:pStyle w:val="ListParagraph"/>
        <w:numPr>
          <w:ilvl w:val="0"/>
          <w:numId w:val="1"/>
        </w:numPr>
        <w:rPr>
          <w:rFonts w:asciiTheme="majorHAnsi" w:hAnsiTheme="majorHAnsi"/>
          <w:sz w:val="24"/>
          <w:szCs w:val="24"/>
        </w:rPr>
      </w:pPr>
      <w:r w:rsidRPr="00D04665">
        <w:rPr>
          <w:rFonts w:asciiTheme="majorHAnsi" w:hAnsiTheme="majorHAnsi"/>
          <w:sz w:val="24"/>
          <w:szCs w:val="24"/>
        </w:rPr>
        <w:t>Maintain spare IT stock, warranties and software licences in accordance with the asset register.</w:t>
      </w:r>
    </w:p>
    <w:p w:rsidR="00D04665" w:rsidRPr="00D04665" w:rsidRDefault="00D04665" w:rsidP="00D04665">
      <w:pPr>
        <w:pStyle w:val="ListParagraph"/>
        <w:numPr>
          <w:ilvl w:val="0"/>
          <w:numId w:val="1"/>
        </w:numPr>
        <w:rPr>
          <w:rFonts w:asciiTheme="majorHAnsi" w:hAnsiTheme="majorHAnsi"/>
          <w:sz w:val="24"/>
          <w:szCs w:val="24"/>
        </w:rPr>
      </w:pPr>
      <w:r w:rsidRPr="00D04665">
        <w:rPr>
          <w:rFonts w:asciiTheme="majorHAnsi" w:hAnsiTheme="majorHAnsi"/>
          <w:sz w:val="24"/>
          <w:szCs w:val="24"/>
        </w:rPr>
        <w:t>Instigate hardware swap outs within the timescales set out by the availability SLA to maintain service availability on failed devices.</w:t>
      </w:r>
    </w:p>
    <w:p w:rsidR="00D04665" w:rsidRPr="00D04665" w:rsidRDefault="00D04665" w:rsidP="00D04665">
      <w:pPr>
        <w:pStyle w:val="ListParagraph"/>
        <w:numPr>
          <w:ilvl w:val="0"/>
          <w:numId w:val="1"/>
        </w:numPr>
        <w:rPr>
          <w:rFonts w:asciiTheme="majorHAnsi" w:hAnsiTheme="majorHAnsi"/>
          <w:sz w:val="24"/>
          <w:szCs w:val="24"/>
        </w:rPr>
      </w:pPr>
      <w:r w:rsidRPr="00D04665">
        <w:rPr>
          <w:rFonts w:asciiTheme="majorHAnsi" w:hAnsiTheme="majorHAnsi"/>
          <w:sz w:val="24"/>
          <w:szCs w:val="24"/>
        </w:rPr>
        <w:t>Set up new computers and their peripherals, including hardware and software.</w:t>
      </w:r>
    </w:p>
    <w:p w:rsidR="00D04665" w:rsidRPr="00D04665" w:rsidRDefault="00D04665" w:rsidP="00D04665">
      <w:pPr>
        <w:pStyle w:val="ListParagraph"/>
        <w:numPr>
          <w:ilvl w:val="0"/>
          <w:numId w:val="1"/>
        </w:numPr>
        <w:rPr>
          <w:rFonts w:asciiTheme="majorHAnsi" w:hAnsiTheme="majorHAnsi"/>
          <w:sz w:val="24"/>
          <w:szCs w:val="24"/>
        </w:rPr>
      </w:pPr>
      <w:r w:rsidRPr="00D04665">
        <w:rPr>
          <w:rFonts w:asciiTheme="majorHAnsi" w:hAnsiTheme="majorHAnsi"/>
          <w:sz w:val="24"/>
          <w:szCs w:val="24"/>
        </w:rPr>
        <w:t>Arrange and repair (where required) equipment under the terms of the warranty agreement on specific hardware.</w:t>
      </w:r>
    </w:p>
    <w:p w:rsidR="00D04665" w:rsidRPr="00D04665" w:rsidRDefault="00D04665" w:rsidP="00D04665">
      <w:pPr>
        <w:pStyle w:val="ListParagraph"/>
        <w:numPr>
          <w:ilvl w:val="0"/>
          <w:numId w:val="1"/>
        </w:numPr>
        <w:rPr>
          <w:rFonts w:asciiTheme="majorHAnsi" w:hAnsiTheme="majorHAnsi"/>
          <w:sz w:val="24"/>
          <w:szCs w:val="24"/>
        </w:rPr>
      </w:pPr>
      <w:r w:rsidRPr="00D04665">
        <w:rPr>
          <w:rFonts w:asciiTheme="majorHAnsi" w:hAnsiTheme="majorHAnsi"/>
          <w:sz w:val="24"/>
          <w:szCs w:val="24"/>
        </w:rPr>
        <w:t>Produce formal damage reports as per the damage report process.</w:t>
      </w:r>
    </w:p>
    <w:p w:rsidR="00D04665" w:rsidRPr="00D04665" w:rsidRDefault="00D04665" w:rsidP="00D04665">
      <w:pPr>
        <w:pStyle w:val="ListParagraph"/>
        <w:numPr>
          <w:ilvl w:val="0"/>
          <w:numId w:val="1"/>
        </w:numPr>
        <w:rPr>
          <w:rFonts w:asciiTheme="majorHAnsi" w:hAnsiTheme="majorHAnsi"/>
          <w:sz w:val="24"/>
          <w:szCs w:val="24"/>
        </w:rPr>
      </w:pPr>
      <w:r w:rsidRPr="00D04665">
        <w:rPr>
          <w:rFonts w:asciiTheme="majorHAnsi" w:hAnsiTheme="majorHAnsi"/>
          <w:sz w:val="24"/>
          <w:szCs w:val="24"/>
        </w:rPr>
        <w:t>Maintain and complete checklists</w:t>
      </w:r>
      <w:r w:rsidR="00746568">
        <w:rPr>
          <w:rFonts w:asciiTheme="majorHAnsi" w:hAnsiTheme="majorHAnsi"/>
          <w:sz w:val="24"/>
          <w:szCs w:val="24"/>
        </w:rPr>
        <w:t xml:space="preserve"> for daily/weekly/monthly tasks. </w:t>
      </w:r>
    </w:p>
    <w:p w:rsidR="00D04665" w:rsidRPr="00D04665" w:rsidRDefault="00D04665" w:rsidP="00D04665">
      <w:pPr>
        <w:pStyle w:val="ListParagraph"/>
        <w:numPr>
          <w:ilvl w:val="0"/>
          <w:numId w:val="1"/>
        </w:numPr>
        <w:rPr>
          <w:rFonts w:asciiTheme="majorHAnsi" w:hAnsiTheme="majorHAnsi"/>
          <w:sz w:val="24"/>
          <w:szCs w:val="24"/>
        </w:rPr>
      </w:pPr>
      <w:r w:rsidRPr="00D04665">
        <w:rPr>
          <w:rFonts w:asciiTheme="majorHAnsi" w:hAnsiTheme="majorHAnsi"/>
          <w:sz w:val="24"/>
          <w:szCs w:val="24"/>
        </w:rPr>
        <w:t>Provide assistance in coordinating the testing and installation of new 3rd party software or services.</w:t>
      </w:r>
    </w:p>
    <w:p w:rsidR="00D04665" w:rsidRPr="00D04665" w:rsidRDefault="00D04665" w:rsidP="00D04665">
      <w:pPr>
        <w:pStyle w:val="ListParagraph"/>
        <w:numPr>
          <w:ilvl w:val="0"/>
          <w:numId w:val="1"/>
        </w:numPr>
        <w:rPr>
          <w:rFonts w:asciiTheme="majorHAnsi" w:hAnsiTheme="majorHAnsi"/>
          <w:sz w:val="24"/>
          <w:szCs w:val="24"/>
        </w:rPr>
      </w:pPr>
      <w:r w:rsidRPr="00D04665">
        <w:rPr>
          <w:rFonts w:asciiTheme="majorHAnsi" w:hAnsiTheme="majorHAnsi"/>
          <w:sz w:val="24"/>
          <w:szCs w:val="24"/>
        </w:rPr>
        <w:t>Log/update or remove asset register information relating to kit when it is moved/deployed or disposed of within the College.</w:t>
      </w:r>
    </w:p>
    <w:p w:rsidR="00D04665" w:rsidRPr="00D04665" w:rsidRDefault="00D04665" w:rsidP="00D04665">
      <w:pPr>
        <w:pStyle w:val="ListParagraph"/>
        <w:numPr>
          <w:ilvl w:val="0"/>
          <w:numId w:val="1"/>
        </w:numPr>
        <w:rPr>
          <w:rFonts w:asciiTheme="majorHAnsi" w:hAnsiTheme="majorHAnsi"/>
          <w:sz w:val="24"/>
          <w:szCs w:val="24"/>
        </w:rPr>
      </w:pPr>
      <w:r w:rsidRPr="00D04665">
        <w:rPr>
          <w:rFonts w:asciiTheme="majorHAnsi" w:hAnsiTheme="majorHAnsi"/>
          <w:sz w:val="24"/>
          <w:szCs w:val="24"/>
        </w:rPr>
        <w:t>Escalate issues impacting on your ability to meet specific objectives to the Principal, ensuring issues are flagged in a timely manner.</w:t>
      </w:r>
    </w:p>
    <w:p w:rsidR="00D04665" w:rsidRPr="00D04665" w:rsidRDefault="00D04665" w:rsidP="00D04665">
      <w:pPr>
        <w:pStyle w:val="ListParagraph"/>
        <w:numPr>
          <w:ilvl w:val="0"/>
          <w:numId w:val="1"/>
        </w:numPr>
        <w:rPr>
          <w:rFonts w:asciiTheme="majorHAnsi" w:hAnsiTheme="majorHAnsi"/>
          <w:sz w:val="24"/>
          <w:szCs w:val="24"/>
        </w:rPr>
      </w:pPr>
      <w:r w:rsidRPr="00D04665">
        <w:rPr>
          <w:rFonts w:asciiTheme="majorHAnsi" w:hAnsiTheme="majorHAnsi"/>
          <w:sz w:val="24"/>
          <w:szCs w:val="24"/>
        </w:rPr>
        <w:t xml:space="preserve">Coaching and mentoring IT support apprentices. </w:t>
      </w:r>
    </w:p>
    <w:p w:rsidR="00D04665" w:rsidRPr="00D04665" w:rsidRDefault="00D04665" w:rsidP="00D04665">
      <w:pPr>
        <w:pStyle w:val="ListParagraph"/>
        <w:numPr>
          <w:ilvl w:val="0"/>
          <w:numId w:val="1"/>
        </w:numPr>
        <w:rPr>
          <w:rFonts w:asciiTheme="majorHAnsi" w:hAnsiTheme="majorHAnsi"/>
          <w:sz w:val="24"/>
          <w:szCs w:val="24"/>
        </w:rPr>
      </w:pPr>
      <w:r w:rsidRPr="00D04665">
        <w:rPr>
          <w:rFonts w:asciiTheme="majorHAnsi" w:hAnsiTheme="majorHAnsi"/>
          <w:sz w:val="24"/>
          <w:szCs w:val="24"/>
        </w:rPr>
        <w:t xml:space="preserve">Provide additional support to end users as required. </w:t>
      </w:r>
    </w:p>
    <w:p w:rsidR="00D04665" w:rsidRPr="00D04665" w:rsidRDefault="00D04665" w:rsidP="00D04665">
      <w:pPr>
        <w:pStyle w:val="ListParagraph"/>
        <w:numPr>
          <w:ilvl w:val="0"/>
          <w:numId w:val="1"/>
        </w:numPr>
        <w:rPr>
          <w:rFonts w:asciiTheme="majorHAnsi" w:hAnsiTheme="majorHAnsi"/>
          <w:sz w:val="24"/>
          <w:szCs w:val="24"/>
        </w:rPr>
      </w:pPr>
      <w:r w:rsidRPr="00D04665">
        <w:rPr>
          <w:rFonts w:asciiTheme="majorHAnsi" w:hAnsiTheme="majorHAnsi"/>
          <w:sz w:val="24"/>
          <w:szCs w:val="24"/>
        </w:rPr>
        <w:t>Undertake connectivity testing and Network maintenance, including wireless access.</w:t>
      </w:r>
    </w:p>
    <w:p w:rsidR="00D04665" w:rsidRPr="00D04665" w:rsidRDefault="00D04665" w:rsidP="00D04665">
      <w:pPr>
        <w:pStyle w:val="ListParagraph"/>
        <w:numPr>
          <w:ilvl w:val="0"/>
          <w:numId w:val="1"/>
        </w:numPr>
        <w:rPr>
          <w:rFonts w:asciiTheme="majorHAnsi" w:hAnsiTheme="majorHAnsi"/>
          <w:sz w:val="24"/>
          <w:szCs w:val="24"/>
        </w:rPr>
      </w:pPr>
      <w:r w:rsidRPr="00D04665">
        <w:rPr>
          <w:rFonts w:asciiTheme="majorHAnsi" w:hAnsiTheme="majorHAnsi"/>
          <w:sz w:val="24"/>
          <w:szCs w:val="24"/>
        </w:rPr>
        <w:t xml:space="preserve">Undertake the administration of </w:t>
      </w:r>
      <w:r w:rsidR="00746568">
        <w:rPr>
          <w:rFonts w:asciiTheme="majorHAnsi" w:hAnsiTheme="majorHAnsi"/>
          <w:sz w:val="24"/>
          <w:szCs w:val="24"/>
        </w:rPr>
        <w:t>the active directory, user accounts and s</w:t>
      </w:r>
      <w:r w:rsidRPr="00D04665">
        <w:rPr>
          <w:rFonts w:asciiTheme="majorHAnsi" w:hAnsiTheme="majorHAnsi"/>
          <w:sz w:val="24"/>
          <w:szCs w:val="24"/>
        </w:rPr>
        <w:t>ec</w:t>
      </w:r>
      <w:r w:rsidR="00746568">
        <w:rPr>
          <w:rFonts w:asciiTheme="majorHAnsi" w:hAnsiTheme="majorHAnsi"/>
          <w:sz w:val="24"/>
          <w:szCs w:val="24"/>
        </w:rPr>
        <w:t>urity p</w:t>
      </w:r>
      <w:r w:rsidRPr="00D04665">
        <w:rPr>
          <w:rFonts w:asciiTheme="majorHAnsi" w:hAnsiTheme="majorHAnsi"/>
          <w:sz w:val="24"/>
          <w:szCs w:val="24"/>
        </w:rPr>
        <w:t>ermissions.</w:t>
      </w:r>
    </w:p>
    <w:p w:rsidR="00D04665" w:rsidRPr="00D04665" w:rsidRDefault="00D04665" w:rsidP="00D04665">
      <w:pPr>
        <w:pStyle w:val="ListParagraph"/>
        <w:numPr>
          <w:ilvl w:val="0"/>
          <w:numId w:val="1"/>
        </w:numPr>
        <w:rPr>
          <w:rFonts w:asciiTheme="majorHAnsi" w:hAnsiTheme="majorHAnsi"/>
          <w:sz w:val="24"/>
          <w:szCs w:val="24"/>
        </w:rPr>
      </w:pPr>
      <w:r w:rsidRPr="00D04665">
        <w:rPr>
          <w:rFonts w:asciiTheme="majorHAnsi" w:hAnsiTheme="majorHAnsi"/>
          <w:sz w:val="24"/>
          <w:szCs w:val="24"/>
        </w:rPr>
        <w:lastRenderedPageBreak/>
        <w:t xml:space="preserve">Ensure the maintenance of Windows servers and clients. </w:t>
      </w:r>
    </w:p>
    <w:p w:rsidR="00D04665" w:rsidRPr="00D04665" w:rsidRDefault="00D04665" w:rsidP="00D04665">
      <w:pPr>
        <w:pStyle w:val="ListParagraph"/>
        <w:numPr>
          <w:ilvl w:val="0"/>
          <w:numId w:val="1"/>
        </w:numPr>
        <w:rPr>
          <w:rFonts w:asciiTheme="majorHAnsi" w:hAnsiTheme="majorHAnsi"/>
          <w:sz w:val="24"/>
          <w:szCs w:val="24"/>
        </w:rPr>
      </w:pPr>
      <w:r w:rsidRPr="00D04665">
        <w:rPr>
          <w:rFonts w:asciiTheme="majorHAnsi" w:hAnsiTheme="majorHAnsi"/>
          <w:sz w:val="24"/>
          <w:szCs w:val="24"/>
        </w:rPr>
        <w:t>Maintain system security and backup, including patches and anti-virus precautions.</w:t>
      </w:r>
    </w:p>
    <w:p w:rsidR="008D3B4E" w:rsidRPr="00D04665" w:rsidRDefault="00746568" w:rsidP="00D04665">
      <w:pPr>
        <w:pStyle w:val="ListParagraph"/>
        <w:numPr>
          <w:ilvl w:val="0"/>
          <w:numId w:val="1"/>
        </w:numPr>
        <w:rPr>
          <w:rFonts w:asciiTheme="majorHAnsi" w:hAnsiTheme="majorHAnsi"/>
          <w:sz w:val="24"/>
          <w:szCs w:val="24"/>
        </w:rPr>
      </w:pPr>
      <w:r>
        <w:rPr>
          <w:rFonts w:asciiTheme="majorHAnsi" w:hAnsiTheme="majorHAnsi"/>
          <w:sz w:val="24"/>
          <w:szCs w:val="24"/>
        </w:rPr>
        <w:t>Maintain system documentation, i</w:t>
      </w:r>
      <w:r w:rsidR="00D04665" w:rsidRPr="00D04665">
        <w:rPr>
          <w:rFonts w:asciiTheme="majorHAnsi" w:hAnsiTheme="majorHAnsi"/>
          <w:sz w:val="24"/>
          <w:szCs w:val="24"/>
        </w:rPr>
        <w:t>nventory control, reports and audits of use.</w:t>
      </w:r>
    </w:p>
    <w:p w:rsidR="00775E0E" w:rsidRDefault="00D04665" w:rsidP="00046DD1">
      <w:pPr>
        <w:pStyle w:val="ListParagraph"/>
        <w:numPr>
          <w:ilvl w:val="0"/>
          <w:numId w:val="1"/>
        </w:numPr>
        <w:rPr>
          <w:rFonts w:asciiTheme="majorHAnsi" w:hAnsiTheme="majorHAnsi"/>
          <w:sz w:val="24"/>
          <w:szCs w:val="24"/>
        </w:rPr>
      </w:pPr>
      <w:r w:rsidRPr="00775E0E">
        <w:rPr>
          <w:rFonts w:asciiTheme="majorHAnsi" w:hAnsiTheme="majorHAnsi"/>
          <w:sz w:val="24"/>
          <w:szCs w:val="24"/>
        </w:rPr>
        <w:t xml:space="preserve">Ensure the roll out of IT equipment is effectively implemented as per the </w:t>
      </w:r>
      <w:r w:rsidR="00775E0E">
        <w:rPr>
          <w:rFonts w:asciiTheme="majorHAnsi" w:hAnsiTheme="majorHAnsi"/>
          <w:sz w:val="24"/>
          <w:szCs w:val="24"/>
        </w:rPr>
        <w:t xml:space="preserve">IT contract for opening. </w:t>
      </w:r>
    </w:p>
    <w:p w:rsidR="00775E0E" w:rsidRDefault="00775E0E" w:rsidP="00046DD1">
      <w:pPr>
        <w:pStyle w:val="ListParagraph"/>
        <w:numPr>
          <w:ilvl w:val="0"/>
          <w:numId w:val="1"/>
        </w:numPr>
        <w:rPr>
          <w:rFonts w:asciiTheme="majorHAnsi" w:hAnsiTheme="majorHAnsi"/>
          <w:sz w:val="24"/>
          <w:szCs w:val="24"/>
        </w:rPr>
      </w:pPr>
      <w:r w:rsidRPr="00775E0E">
        <w:rPr>
          <w:rFonts w:asciiTheme="majorHAnsi" w:hAnsiTheme="majorHAnsi"/>
          <w:sz w:val="24"/>
          <w:szCs w:val="24"/>
        </w:rPr>
        <w:t xml:space="preserve">Manage </w:t>
      </w:r>
      <w:r w:rsidR="00746568">
        <w:rPr>
          <w:rFonts w:asciiTheme="majorHAnsi" w:hAnsiTheme="majorHAnsi"/>
          <w:sz w:val="24"/>
          <w:szCs w:val="24"/>
        </w:rPr>
        <w:t xml:space="preserve">College </w:t>
      </w:r>
      <w:r w:rsidRPr="00775E0E">
        <w:rPr>
          <w:rFonts w:asciiTheme="majorHAnsi" w:hAnsiTheme="majorHAnsi"/>
          <w:sz w:val="24"/>
          <w:szCs w:val="24"/>
        </w:rPr>
        <w:t xml:space="preserve">printing </w:t>
      </w:r>
      <w:r>
        <w:rPr>
          <w:rFonts w:asciiTheme="majorHAnsi" w:hAnsiTheme="majorHAnsi"/>
          <w:sz w:val="24"/>
          <w:szCs w:val="24"/>
        </w:rPr>
        <w:t xml:space="preserve">and printers. </w:t>
      </w:r>
    </w:p>
    <w:p w:rsidR="00775E0E" w:rsidRPr="00775E0E" w:rsidRDefault="00775E0E" w:rsidP="00046DD1">
      <w:pPr>
        <w:pStyle w:val="ListParagraph"/>
        <w:numPr>
          <w:ilvl w:val="0"/>
          <w:numId w:val="1"/>
        </w:numPr>
        <w:rPr>
          <w:rFonts w:asciiTheme="majorHAnsi" w:hAnsiTheme="majorHAnsi"/>
          <w:sz w:val="24"/>
          <w:szCs w:val="24"/>
        </w:rPr>
      </w:pPr>
      <w:r>
        <w:rPr>
          <w:rFonts w:asciiTheme="majorHAnsi" w:hAnsiTheme="majorHAnsi"/>
          <w:sz w:val="24"/>
          <w:szCs w:val="24"/>
        </w:rPr>
        <w:t xml:space="preserve">Advise the senior leadership on developing the IT network and infrastructure of the College. Ensure the quality of service support is continuously improved and developed. </w:t>
      </w:r>
    </w:p>
    <w:p w:rsidR="00775E0E" w:rsidRDefault="00775E0E" w:rsidP="00D04665">
      <w:pPr>
        <w:pStyle w:val="ListParagraph"/>
        <w:numPr>
          <w:ilvl w:val="0"/>
          <w:numId w:val="1"/>
        </w:numPr>
        <w:rPr>
          <w:rFonts w:asciiTheme="majorHAnsi" w:hAnsiTheme="majorHAnsi"/>
          <w:sz w:val="24"/>
          <w:szCs w:val="24"/>
        </w:rPr>
      </w:pPr>
      <w:r>
        <w:rPr>
          <w:rFonts w:asciiTheme="majorHAnsi" w:hAnsiTheme="majorHAnsi"/>
          <w:sz w:val="24"/>
          <w:szCs w:val="24"/>
        </w:rPr>
        <w:t xml:space="preserve">Work with the University, as a principal partner and lead developer of the IT infrastructure. Work with EE as key provider. </w:t>
      </w:r>
    </w:p>
    <w:p w:rsidR="007F6502" w:rsidRPr="00D04665" w:rsidRDefault="007F6502" w:rsidP="00D04665">
      <w:pPr>
        <w:pStyle w:val="ListParagraph"/>
        <w:numPr>
          <w:ilvl w:val="0"/>
          <w:numId w:val="1"/>
        </w:numPr>
        <w:rPr>
          <w:rFonts w:asciiTheme="majorHAnsi" w:hAnsiTheme="majorHAnsi"/>
          <w:sz w:val="24"/>
          <w:szCs w:val="24"/>
        </w:rPr>
      </w:pPr>
      <w:r>
        <w:rPr>
          <w:rFonts w:asciiTheme="majorHAnsi" w:hAnsiTheme="majorHAnsi"/>
          <w:sz w:val="24"/>
          <w:szCs w:val="24"/>
        </w:rPr>
        <w:t xml:space="preserve">Support with the technical aspects of card access, cash free catering and MIS systems. </w:t>
      </w:r>
    </w:p>
    <w:p w:rsidR="00D04665" w:rsidRDefault="00D04665" w:rsidP="00D04665">
      <w:pPr>
        <w:pStyle w:val="ListParagraph"/>
        <w:numPr>
          <w:ilvl w:val="0"/>
          <w:numId w:val="1"/>
        </w:numPr>
        <w:rPr>
          <w:rFonts w:asciiTheme="majorHAnsi" w:hAnsiTheme="majorHAnsi"/>
          <w:sz w:val="24"/>
          <w:szCs w:val="24"/>
        </w:rPr>
      </w:pPr>
      <w:r>
        <w:rPr>
          <w:rFonts w:asciiTheme="majorHAnsi" w:hAnsiTheme="majorHAnsi"/>
          <w:sz w:val="24"/>
          <w:szCs w:val="24"/>
        </w:rPr>
        <w:t xml:space="preserve">Work with the Vice-Principal to ensure the network meets the requirements for filtering and safeguarding. </w:t>
      </w:r>
    </w:p>
    <w:p w:rsidR="00D04665" w:rsidRDefault="00D04665" w:rsidP="00D04665">
      <w:pPr>
        <w:pStyle w:val="ListParagraph"/>
        <w:numPr>
          <w:ilvl w:val="0"/>
          <w:numId w:val="1"/>
        </w:numPr>
        <w:rPr>
          <w:rFonts w:asciiTheme="majorHAnsi" w:hAnsiTheme="majorHAnsi"/>
          <w:sz w:val="24"/>
          <w:szCs w:val="24"/>
        </w:rPr>
      </w:pPr>
      <w:r>
        <w:rPr>
          <w:rFonts w:asciiTheme="majorHAnsi" w:hAnsiTheme="majorHAnsi"/>
          <w:sz w:val="24"/>
          <w:szCs w:val="24"/>
        </w:rPr>
        <w:t xml:space="preserve">Work with the Vice Principal as a member of the College E-Safety committee. Complete user reports daily and flag any concerns with the Designated Safeguarding Lead. </w:t>
      </w:r>
    </w:p>
    <w:p w:rsidR="00D04665" w:rsidRPr="00D04665" w:rsidRDefault="00D04665" w:rsidP="00D04665">
      <w:pPr>
        <w:pStyle w:val="ListParagraph"/>
        <w:numPr>
          <w:ilvl w:val="0"/>
          <w:numId w:val="1"/>
        </w:numPr>
        <w:rPr>
          <w:rFonts w:asciiTheme="majorHAnsi" w:hAnsiTheme="majorHAnsi"/>
          <w:b/>
          <w:sz w:val="24"/>
          <w:szCs w:val="24"/>
        </w:rPr>
      </w:pPr>
      <w:r w:rsidRPr="00D04665">
        <w:rPr>
          <w:rFonts w:asciiTheme="majorHAnsi" w:hAnsiTheme="majorHAnsi"/>
          <w:b/>
          <w:sz w:val="24"/>
          <w:szCs w:val="24"/>
        </w:rPr>
        <w:t xml:space="preserve">Undertake any other comparable duties as requested by the Principal or Vice-Principal. </w:t>
      </w:r>
    </w:p>
    <w:p w:rsidR="00D04665" w:rsidRDefault="00D04665" w:rsidP="00D04665">
      <w:pPr>
        <w:pStyle w:val="ListParagraph"/>
        <w:rPr>
          <w:rFonts w:asciiTheme="majorHAnsi" w:hAnsiTheme="majorHAnsi"/>
          <w:sz w:val="24"/>
          <w:szCs w:val="24"/>
        </w:rPr>
      </w:pPr>
    </w:p>
    <w:p w:rsidR="00477754" w:rsidRPr="00D04665" w:rsidRDefault="00477754" w:rsidP="00477754">
      <w:pPr>
        <w:shd w:val="clear" w:color="auto" w:fill="DEEAF6" w:themeFill="accent1" w:themeFillTint="33"/>
        <w:rPr>
          <w:rFonts w:asciiTheme="majorHAnsi" w:hAnsiTheme="majorHAnsi"/>
          <w:b/>
          <w:sz w:val="24"/>
          <w:szCs w:val="24"/>
        </w:rPr>
      </w:pPr>
      <w:r w:rsidRPr="00D04665">
        <w:rPr>
          <w:rFonts w:asciiTheme="majorHAnsi" w:hAnsiTheme="majorHAnsi"/>
          <w:b/>
          <w:sz w:val="24"/>
          <w:szCs w:val="24"/>
        </w:rPr>
        <w:t xml:space="preserve">The College is committed to safeguarding and promoting the welfare of children and young people and expects all staff and volunteers to share this commitment.  Appointed staff will be subject to Disclosure and Barring Service (DBS) checks.  </w:t>
      </w:r>
    </w:p>
    <w:p w:rsidR="00D04665" w:rsidRDefault="00D04665" w:rsidP="00D04665">
      <w:pPr>
        <w:rPr>
          <w:rFonts w:asciiTheme="majorHAnsi" w:hAnsiTheme="majorHAnsi"/>
          <w:sz w:val="24"/>
          <w:szCs w:val="24"/>
        </w:rPr>
      </w:pPr>
    </w:p>
    <w:p w:rsidR="00D04665" w:rsidRDefault="00D04665" w:rsidP="00D04665">
      <w:pPr>
        <w:rPr>
          <w:rFonts w:asciiTheme="majorHAnsi" w:hAnsiTheme="majorHAnsi"/>
          <w:sz w:val="24"/>
          <w:szCs w:val="24"/>
        </w:rPr>
      </w:pPr>
    </w:p>
    <w:p w:rsidR="00D04665" w:rsidRDefault="00D04665" w:rsidP="00D04665">
      <w:pPr>
        <w:rPr>
          <w:rFonts w:asciiTheme="majorHAnsi" w:hAnsiTheme="majorHAnsi"/>
          <w:sz w:val="24"/>
          <w:szCs w:val="24"/>
        </w:rPr>
      </w:pPr>
    </w:p>
    <w:p w:rsidR="00D04665" w:rsidRDefault="00D04665" w:rsidP="00D04665">
      <w:pPr>
        <w:rPr>
          <w:rFonts w:asciiTheme="majorHAnsi" w:hAnsiTheme="majorHAnsi"/>
          <w:sz w:val="24"/>
          <w:szCs w:val="24"/>
        </w:rPr>
      </w:pPr>
    </w:p>
    <w:p w:rsidR="00D04665" w:rsidRDefault="00D04665" w:rsidP="00D04665">
      <w:pPr>
        <w:rPr>
          <w:rFonts w:asciiTheme="majorHAnsi" w:hAnsiTheme="majorHAnsi"/>
          <w:sz w:val="24"/>
          <w:szCs w:val="24"/>
        </w:rPr>
      </w:pPr>
    </w:p>
    <w:p w:rsidR="00D04665" w:rsidRDefault="00D04665" w:rsidP="00D04665">
      <w:pPr>
        <w:rPr>
          <w:rFonts w:asciiTheme="majorHAnsi" w:hAnsiTheme="majorHAnsi"/>
          <w:sz w:val="24"/>
          <w:szCs w:val="24"/>
        </w:rPr>
      </w:pPr>
    </w:p>
    <w:p w:rsidR="00D04665" w:rsidRDefault="00D04665" w:rsidP="00D04665">
      <w:pPr>
        <w:rPr>
          <w:rFonts w:asciiTheme="majorHAnsi" w:hAnsiTheme="majorHAnsi"/>
          <w:sz w:val="24"/>
          <w:szCs w:val="24"/>
        </w:rPr>
      </w:pPr>
    </w:p>
    <w:p w:rsidR="00D04665" w:rsidRDefault="00D04665" w:rsidP="00D04665">
      <w:pPr>
        <w:rPr>
          <w:rFonts w:asciiTheme="majorHAnsi" w:hAnsiTheme="majorHAnsi"/>
          <w:sz w:val="24"/>
          <w:szCs w:val="24"/>
        </w:rPr>
      </w:pPr>
    </w:p>
    <w:p w:rsidR="00D04665" w:rsidRDefault="00D04665" w:rsidP="00D04665">
      <w:pPr>
        <w:rPr>
          <w:rFonts w:asciiTheme="majorHAnsi" w:hAnsiTheme="majorHAnsi"/>
          <w:sz w:val="24"/>
          <w:szCs w:val="24"/>
        </w:rPr>
      </w:pPr>
    </w:p>
    <w:p w:rsidR="00D04665" w:rsidRDefault="00D04665" w:rsidP="00D04665">
      <w:pPr>
        <w:rPr>
          <w:rFonts w:asciiTheme="majorHAnsi" w:hAnsiTheme="majorHAnsi"/>
          <w:sz w:val="24"/>
          <w:szCs w:val="24"/>
        </w:rPr>
      </w:pPr>
    </w:p>
    <w:p w:rsidR="00D04665" w:rsidRDefault="00D04665" w:rsidP="00D04665">
      <w:pPr>
        <w:rPr>
          <w:rFonts w:asciiTheme="majorHAnsi" w:hAnsiTheme="majorHAnsi"/>
          <w:sz w:val="24"/>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D04665" w:rsidRPr="00D67927" w:rsidTr="0030025F">
        <w:trPr>
          <w:trHeight w:val="2273"/>
        </w:trPr>
        <w:tc>
          <w:tcPr>
            <w:tcW w:w="9072" w:type="dxa"/>
          </w:tcPr>
          <w:p w:rsidR="00D04665" w:rsidRPr="00D67927" w:rsidRDefault="00D04665" w:rsidP="0030025F">
            <w:pPr>
              <w:rPr>
                <w:rFonts w:cstheme="minorHAnsi"/>
                <w:sz w:val="24"/>
                <w:szCs w:val="24"/>
              </w:rPr>
            </w:pPr>
          </w:p>
          <w:p w:rsidR="00D04665" w:rsidRDefault="00D04665" w:rsidP="0030025F">
            <w:pPr>
              <w:pStyle w:val="Heading1"/>
              <w:numPr>
                <w:ilvl w:val="0"/>
                <w:numId w:val="0"/>
              </w:numPr>
              <w:ind w:left="432"/>
              <w:jc w:val="center"/>
              <w:rPr>
                <w:rFonts w:asciiTheme="minorHAnsi" w:hAnsiTheme="minorHAnsi" w:cstheme="minorHAnsi"/>
              </w:rPr>
            </w:pPr>
            <w:r w:rsidRPr="00BE56CA">
              <w:rPr>
                <w:noProof/>
                <w:color w:val="000000"/>
                <w:lang w:eastAsia="en-GB"/>
              </w:rPr>
              <w:drawing>
                <wp:inline distT="0" distB="0" distL="0" distR="0" wp14:anchorId="0DA5E67E" wp14:editId="308821C0">
                  <wp:extent cx="4721860" cy="1010706"/>
                  <wp:effectExtent l="0" t="0" r="2540" b="0"/>
                  <wp:docPr id="4" name="Picture 4" descr="T:\Marketing recruitment\Images\SSMW UTC logo final\SSMWUTC_2016_logo\SSMWUTC_2016_RGB\1_SSMWUTC_2016_main_logo_RGB\jpeg\Full_colour\SSMWUTC_2016_main_logo_FC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 recruitment\Images\SSMW UTC logo final\SSMWUTC_2016_logo\SSMWUTC_2016_RGB\1_SSMWUTC_2016_main_logo_RGB\jpeg\Full_colour\SSMWUTC_2016_main_logo_FC_RG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48575" cy="1016424"/>
                          </a:xfrm>
                          <a:prstGeom prst="rect">
                            <a:avLst/>
                          </a:prstGeom>
                          <a:noFill/>
                          <a:ln>
                            <a:noFill/>
                          </a:ln>
                        </pic:spPr>
                      </pic:pic>
                    </a:graphicData>
                  </a:graphic>
                </wp:inline>
              </w:drawing>
            </w:r>
          </w:p>
          <w:p w:rsidR="00D04665" w:rsidRPr="00182A2D" w:rsidRDefault="00D04665" w:rsidP="0030025F">
            <w:pPr>
              <w:pStyle w:val="Heading1"/>
              <w:numPr>
                <w:ilvl w:val="0"/>
                <w:numId w:val="0"/>
              </w:numPr>
              <w:ind w:left="432"/>
              <w:jc w:val="center"/>
              <w:rPr>
                <w:rFonts w:ascii="Calibri Light" w:hAnsi="Calibri Light" w:cstheme="minorHAnsi"/>
                <w:bCs w:val="0"/>
                <w:szCs w:val="24"/>
              </w:rPr>
            </w:pPr>
            <w:r>
              <w:rPr>
                <w:rFonts w:ascii="Calibri Light" w:hAnsi="Calibri Light" w:cstheme="minorHAnsi"/>
              </w:rPr>
              <w:t xml:space="preserve">PERSON SPECIFICATION  </w:t>
            </w:r>
          </w:p>
        </w:tc>
      </w:tr>
    </w:tbl>
    <w:p w:rsidR="00D04665" w:rsidRDefault="00D04665" w:rsidP="00D04665">
      <w:pPr>
        <w:rPr>
          <w:rFonts w:asciiTheme="majorHAnsi" w:hAnsiTheme="maj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3001"/>
        <w:gridCol w:w="2904"/>
        <w:gridCol w:w="1563"/>
      </w:tblGrid>
      <w:tr w:rsidR="00D04665" w:rsidRPr="00C05326" w:rsidTr="0030025F">
        <w:trPr>
          <w:trHeight w:val="586"/>
        </w:trPr>
        <w:tc>
          <w:tcPr>
            <w:tcW w:w="1550" w:type="dxa"/>
            <w:tcBorders>
              <w:right w:val="single" w:sz="2" w:space="0" w:color="auto"/>
            </w:tcBorders>
            <w:vAlign w:val="center"/>
          </w:tcPr>
          <w:p w:rsidR="00D04665" w:rsidRPr="00C05326" w:rsidRDefault="00D04665" w:rsidP="0030025F">
            <w:pPr>
              <w:spacing w:before="240" w:after="0"/>
              <w:rPr>
                <w:rFonts w:ascii="Arial" w:hAnsi="Arial" w:cs="Arial"/>
                <w:b/>
                <w:sz w:val="20"/>
                <w:szCs w:val="20"/>
              </w:rPr>
            </w:pPr>
          </w:p>
        </w:tc>
        <w:tc>
          <w:tcPr>
            <w:tcW w:w="3508" w:type="dxa"/>
            <w:tcBorders>
              <w:right w:val="single" w:sz="2" w:space="0" w:color="auto"/>
            </w:tcBorders>
            <w:vAlign w:val="center"/>
          </w:tcPr>
          <w:p w:rsidR="00D04665" w:rsidRPr="00C05326" w:rsidRDefault="00D04665" w:rsidP="0030025F">
            <w:pPr>
              <w:spacing w:before="180" w:after="0"/>
              <w:jc w:val="center"/>
              <w:rPr>
                <w:sz w:val="18"/>
                <w:szCs w:val="18"/>
              </w:rPr>
            </w:pPr>
            <w:r w:rsidRPr="00C05326">
              <w:rPr>
                <w:rFonts w:ascii="Arial" w:hAnsi="Arial" w:cs="Arial"/>
                <w:b/>
                <w:sz w:val="20"/>
                <w:szCs w:val="20"/>
              </w:rPr>
              <w:t>Essential</w:t>
            </w:r>
            <w:r>
              <w:rPr>
                <w:rFonts w:ascii="Arial" w:hAnsi="Arial" w:cs="Arial"/>
                <w:b/>
                <w:sz w:val="20"/>
                <w:szCs w:val="20"/>
              </w:rPr>
              <w:br/>
            </w:r>
            <w:r>
              <w:rPr>
                <w:rFonts w:ascii="Arial" w:hAnsi="Arial" w:cs="Arial"/>
                <w:b/>
                <w:sz w:val="20"/>
                <w:szCs w:val="20"/>
              </w:rPr>
              <w:br/>
            </w:r>
            <w:r w:rsidRPr="00C05326">
              <w:rPr>
                <w:sz w:val="18"/>
                <w:szCs w:val="18"/>
              </w:rPr>
              <w:t xml:space="preserve">These are qualities without which the Applicant </w:t>
            </w:r>
            <w:r>
              <w:rPr>
                <w:sz w:val="18"/>
                <w:szCs w:val="18"/>
              </w:rPr>
              <w:t xml:space="preserve">normally </w:t>
            </w:r>
            <w:r w:rsidRPr="00C05326">
              <w:rPr>
                <w:sz w:val="18"/>
                <w:szCs w:val="18"/>
              </w:rPr>
              <w:t>cannot be appointed</w:t>
            </w:r>
          </w:p>
        </w:tc>
        <w:tc>
          <w:tcPr>
            <w:tcW w:w="3410" w:type="dxa"/>
            <w:tcBorders>
              <w:right w:val="single" w:sz="2" w:space="0" w:color="auto"/>
            </w:tcBorders>
            <w:vAlign w:val="center"/>
          </w:tcPr>
          <w:p w:rsidR="00D04665" w:rsidRPr="00C05326" w:rsidRDefault="00D04665" w:rsidP="0030025F">
            <w:pPr>
              <w:spacing w:before="180" w:after="0"/>
              <w:jc w:val="center"/>
              <w:rPr>
                <w:rFonts w:ascii="Arial" w:hAnsi="Arial" w:cs="Arial"/>
                <w:b/>
                <w:sz w:val="20"/>
                <w:szCs w:val="20"/>
              </w:rPr>
            </w:pPr>
            <w:r w:rsidRPr="00C05326">
              <w:rPr>
                <w:rFonts w:ascii="Arial" w:hAnsi="Arial" w:cs="Arial"/>
                <w:b/>
                <w:sz w:val="20"/>
                <w:szCs w:val="20"/>
              </w:rPr>
              <w:t>Desirable</w:t>
            </w:r>
          </w:p>
          <w:p w:rsidR="00D04665" w:rsidRPr="00C05326" w:rsidRDefault="00D04665" w:rsidP="0030025F">
            <w:pPr>
              <w:spacing w:before="240" w:after="60"/>
              <w:jc w:val="center"/>
              <w:rPr>
                <w:sz w:val="18"/>
                <w:szCs w:val="18"/>
              </w:rPr>
            </w:pPr>
            <w:r w:rsidRPr="00C05326">
              <w:rPr>
                <w:sz w:val="18"/>
                <w:szCs w:val="18"/>
              </w:rPr>
              <w:t xml:space="preserve">These are extra qualities which will be used to choose between applicants </w:t>
            </w:r>
          </w:p>
        </w:tc>
        <w:tc>
          <w:tcPr>
            <w:tcW w:w="1644" w:type="dxa"/>
            <w:tcBorders>
              <w:right w:val="single" w:sz="2" w:space="0" w:color="auto"/>
            </w:tcBorders>
            <w:vAlign w:val="center"/>
          </w:tcPr>
          <w:p w:rsidR="00D04665" w:rsidRPr="00C05326" w:rsidRDefault="00D04665" w:rsidP="0030025F">
            <w:pPr>
              <w:spacing w:before="180" w:after="0"/>
              <w:jc w:val="center"/>
              <w:rPr>
                <w:rFonts w:ascii="Arial" w:hAnsi="Arial" w:cs="Arial"/>
                <w:b/>
                <w:sz w:val="20"/>
                <w:szCs w:val="20"/>
              </w:rPr>
            </w:pPr>
            <w:r w:rsidRPr="00C05326">
              <w:rPr>
                <w:rFonts w:ascii="Arial" w:hAnsi="Arial" w:cs="Arial"/>
                <w:b/>
                <w:sz w:val="20"/>
                <w:szCs w:val="20"/>
              </w:rPr>
              <w:t xml:space="preserve">Method of </w:t>
            </w:r>
            <w:r w:rsidRPr="00C05326">
              <w:rPr>
                <w:rFonts w:ascii="Arial" w:hAnsi="Arial" w:cs="Arial"/>
                <w:b/>
                <w:sz w:val="20"/>
                <w:szCs w:val="20"/>
              </w:rPr>
              <w:br/>
              <w:t>assessment</w:t>
            </w:r>
          </w:p>
        </w:tc>
      </w:tr>
      <w:tr w:rsidR="00D04665" w:rsidRPr="00C05326" w:rsidTr="0030025F">
        <w:trPr>
          <w:trHeight w:val="1182"/>
        </w:trPr>
        <w:tc>
          <w:tcPr>
            <w:tcW w:w="1550" w:type="dxa"/>
            <w:tcBorders>
              <w:right w:val="single" w:sz="2" w:space="0" w:color="auto"/>
            </w:tcBorders>
            <w:vAlign w:val="center"/>
          </w:tcPr>
          <w:p w:rsidR="00D04665" w:rsidRPr="00C05326" w:rsidRDefault="00D04665" w:rsidP="0030025F">
            <w:pPr>
              <w:spacing w:after="0"/>
              <w:rPr>
                <w:rFonts w:ascii="Arial" w:hAnsi="Arial" w:cs="Arial"/>
                <w:b/>
                <w:sz w:val="20"/>
                <w:szCs w:val="20"/>
              </w:rPr>
            </w:pPr>
            <w:r w:rsidRPr="00C05326">
              <w:rPr>
                <w:rFonts w:ascii="Arial" w:hAnsi="Arial" w:cs="Arial"/>
                <w:b/>
                <w:sz w:val="20"/>
                <w:szCs w:val="20"/>
              </w:rPr>
              <w:t>Qualifications</w:t>
            </w:r>
          </w:p>
        </w:tc>
        <w:tc>
          <w:tcPr>
            <w:tcW w:w="3508" w:type="dxa"/>
            <w:tcBorders>
              <w:top w:val="nil"/>
              <w:left w:val="single" w:sz="2" w:space="0" w:color="auto"/>
              <w:right w:val="single" w:sz="2" w:space="0" w:color="auto"/>
            </w:tcBorders>
            <w:vAlign w:val="center"/>
          </w:tcPr>
          <w:p w:rsidR="00D04665" w:rsidRPr="00C05326" w:rsidRDefault="00D04665" w:rsidP="00D04665">
            <w:pPr>
              <w:numPr>
                <w:ilvl w:val="0"/>
                <w:numId w:val="3"/>
              </w:numPr>
              <w:spacing w:after="0" w:line="240" w:lineRule="auto"/>
              <w:rPr>
                <w:i/>
                <w:sz w:val="20"/>
                <w:szCs w:val="20"/>
              </w:rPr>
            </w:pPr>
            <w:r>
              <w:rPr>
                <w:i/>
                <w:sz w:val="20"/>
                <w:szCs w:val="20"/>
              </w:rPr>
              <w:t>Degree Level (or equivalent) academic or p</w:t>
            </w:r>
            <w:r w:rsidRPr="00C05326">
              <w:rPr>
                <w:i/>
                <w:sz w:val="20"/>
                <w:szCs w:val="20"/>
              </w:rPr>
              <w:t>rofessional training in Computing or Information Technology or a related discipline.</w:t>
            </w:r>
          </w:p>
          <w:p w:rsidR="00D04665" w:rsidRPr="00C05326" w:rsidRDefault="00D04665" w:rsidP="00D04665">
            <w:pPr>
              <w:numPr>
                <w:ilvl w:val="0"/>
                <w:numId w:val="3"/>
              </w:numPr>
              <w:spacing w:after="0" w:line="240" w:lineRule="auto"/>
              <w:rPr>
                <w:i/>
                <w:sz w:val="20"/>
                <w:szCs w:val="20"/>
              </w:rPr>
            </w:pPr>
            <w:r w:rsidRPr="00C05326">
              <w:rPr>
                <w:i/>
                <w:sz w:val="20"/>
                <w:szCs w:val="20"/>
              </w:rPr>
              <w:t>Evidence of continuing professional development within the past three years.</w:t>
            </w:r>
          </w:p>
        </w:tc>
        <w:tc>
          <w:tcPr>
            <w:tcW w:w="3410" w:type="dxa"/>
            <w:tcBorders>
              <w:top w:val="nil"/>
              <w:left w:val="single" w:sz="2" w:space="0" w:color="auto"/>
              <w:right w:val="single" w:sz="2" w:space="0" w:color="auto"/>
            </w:tcBorders>
            <w:vAlign w:val="center"/>
          </w:tcPr>
          <w:p w:rsidR="00D04665" w:rsidRPr="00C05326" w:rsidRDefault="00D04665" w:rsidP="00D04665">
            <w:pPr>
              <w:numPr>
                <w:ilvl w:val="0"/>
                <w:numId w:val="3"/>
              </w:numPr>
              <w:spacing w:after="0" w:line="240" w:lineRule="auto"/>
              <w:rPr>
                <w:i/>
                <w:sz w:val="20"/>
                <w:szCs w:val="20"/>
              </w:rPr>
            </w:pPr>
            <w:r w:rsidRPr="00C05326">
              <w:rPr>
                <w:i/>
                <w:sz w:val="20"/>
                <w:szCs w:val="20"/>
              </w:rPr>
              <w:t>Microsoft Certified Professional qualifications.</w:t>
            </w:r>
          </w:p>
          <w:p w:rsidR="00D04665" w:rsidRPr="00D04665" w:rsidRDefault="00D04665" w:rsidP="00D04665">
            <w:pPr>
              <w:numPr>
                <w:ilvl w:val="0"/>
                <w:numId w:val="3"/>
              </w:numPr>
              <w:spacing w:after="0" w:line="240" w:lineRule="auto"/>
              <w:rPr>
                <w:sz w:val="20"/>
                <w:szCs w:val="20"/>
              </w:rPr>
            </w:pPr>
            <w:r w:rsidRPr="00C05326">
              <w:rPr>
                <w:i/>
                <w:sz w:val="20"/>
                <w:szCs w:val="20"/>
              </w:rPr>
              <w:t>A recognised professional qualification in networking technologies.</w:t>
            </w:r>
          </w:p>
          <w:p w:rsidR="00D04665" w:rsidRPr="00C05326" w:rsidRDefault="00D04665" w:rsidP="00D04665">
            <w:pPr>
              <w:numPr>
                <w:ilvl w:val="0"/>
                <w:numId w:val="3"/>
              </w:numPr>
              <w:spacing w:after="0" w:line="240" w:lineRule="auto"/>
              <w:rPr>
                <w:sz w:val="20"/>
                <w:szCs w:val="20"/>
              </w:rPr>
            </w:pPr>
            <w:r>
              <w:rPr>
                <w:i/>
                <w:sz w:val="20"/>
                <w:szCs w:val="20"/>
              </w:rPr>
              <w:t xml:space="preserve">E Safety training. </w:t>
            </w:r>
          </w:p>
        </w:tc>
        <w:tc>
          <w:tcPr>
            <w:tcW w:w="1644" w:type="dxa"/>
            <w:tcBorders>
              <w:top w:val="nil"/>
              <w:left w:val="single" w:sz="2" w:space="0" w:color="auto"/>
              <w:right w:val="single" w:sz="2" w:space="0" w:color="auto"/>
            </w:tcBorders>
            <w:vAlign w:val="center"/>
          </w:tcPr>
          <w:p w:rsidR="00D04665" w:rsidRPr="00C05326" w:rsidRDefault="00D04665" w:rsidP="0030025F">
            <w:pPr>
              <w:spacing w:after="0"/>
              <w:jc w:val="center"/>
              <w:rPr>
                <w:sz w:val="20"/>
                <w:szCs w:val="20"/>
              </w:rPr>
            </w:pPr>
            <w:r w:rsidRPr="00C05326">
              <w:rPr>
                <w:sz w:val="20"/>
                <w:szCs w:val="20"/>
              </w:rPr>
              <w:t>Contents of the Application Form</w:t>
            </w:r>
          </w:p>
          <w:p w:rsidR="00D04665" w:rsidRPr="00C05326" w:rsidRDefault="00D04665" w:rsidP="0030025F">
            <w:pPr>
              <w:spacing w:after="0"/>
              <w:jc w:val="center"/>
              <w:rPr>
                <w:sz w:val="20"/>
                <w:szCs w:val="20"/>
              </w:rPr>
            </w:pPr>
          </w:p>
          <w:p w:rsidR="00D04665" w:rsidRPr="00C05326" w:rsidRDefault="00D04665" w:rsidP="0030025F">
            <w:pPr>
              <w:spacing w:after="0"/>
              <w:jc w:val="center"/>
              <w:rPr>
                <w:sz w:val="20"/>
                <w:szCs w:val="20"/>
              </w:rPr>
            </w:pPr>
            <w:r w:rsidRPr="00C05326">
              <w:rPr>
                <w:sz w:val="20"/>
                <w:szCs w:val="20"/>
              </w:rPr>
              <w:t>Production of the Applicant’s certificates</w:t>
            </w:r>
          </w:p>
        </w:tc>
      </w:tr>
      <w:tr w:rsidR="00D04665" w:rsidRPr="00C05326" w:rsidTr="0030025F">
        <w:trPr>
          <w:trHeight w:val="1778"/>
        </w:trPr>
        <w:tc>
          <w:tcPr>
            <w:tcW w:w="1550" w:type="dxa"/>
            <w:tcBorders>
              <w:right w:val="single" w:sz="2" w:space="0" w:color="auto"/>
            </w:tcBorders>
            <w:vAlign w:val="center"/>
          </w:tcPr>
          <w:p w:rsidR="00D04665" w:rsidRPr="00C05326" w:rsidRDefault="00D04665" w:rsidP="0030025F">
            <w:pPr>
              <w:spacing w:after="0"/>
              <w:rPr>
                <w:rFonts w:ascii="Arial" w:hAnsi="Arial" w:cs="Arial"/>
                <w:b/>
                <w:sz w:val="20"/>
                <w:szCs w:val="20"/>
              </w:rPr>
            </w:pPr>
            <w:r w:rsidRPr="00C05326">
              <w:rPr>
                <w:rFonts w:ascii="Arial" w:hAnsi="Arial" w:cs="Arial"/>
                <w:b/>
                <w:sz w:val="20"/>
                <w:szCs w:val="20"/>
              </w:rPr>
              <w:t>Experience:</w:t>
            </w:r>
          </w:p>
        </w:tc>
        <w:tc>
          <w:tcPr>
            <w:tcW w:w="3508" w:type="dxa"/>
            <w:tcBorders>
              <w:top w:val="single" w:sz="2" w:space="0" w:color="auto"/>
              <w:left w:val="single" w:sz="2" w:space="0" w:color="auto"/>
              <w:right w:val="single" w:sz="2" w:space="0" w:color="auto"/>
            </w:tcBorders>
            <w:vAlign w:val="center"/>
          </w:tcPr>
          <w:p w:rsidR="00D04665" w:rsidRPr="00C05326" w:rsidRDefault="00D04665" w:rsidP="0030025F">
            <w:pPr>
              <w:spacing w:after="0"/>
              <w:rPr>
                <w:i/>
                <w:sz w:val="20"/>
                <w:szCs w:val="20"/>
              </w:rPr>
            </w:pPr>
            <w:r>
              <w:rPr>
                <w:i/>
                <w:sz w:val="20"/>
                <w:szCs w:val="20"/>
              </w:rPr>
              <w:t>E</w:t>
            </w:r>
            <w:r w:rsidRPr="00C05326">
              <w:rPr>
                <w:i/>
                <w:sz w:val="20"/>
                <w:szCs w:val="20"/>
              </w:rPr>
              <w:t>xperience in an IT support role, including:</w:t>
            </w:r>
          </w:p>
          <w:p w:rsidR="00D04665" w:rsidRPr="00C05326" w:rsidRDefault="00D04665" w:rsidP="00D04665">
            <w:pPr>
              <w:numPr>
                <w:ilvl w:val="0"/>
                <w:numId w:val="3"/>
              </w:numPr>
              <w:spacing w:after="0" w:line="240" w:lineRule="auto"/>
              <w:rPr>
                <w:i/>
                <w:sz w:val="20"/>
                <w:szCs w:val="20"/>
              </w:rPr>
            </w:pPr>
            <w:r w:rsidRPr="00C05326">
              <w:rPr>
                <w:i/>
                <w:sz w:val="20"/>
                <w:szCs w:val="20"/>
              </w:rPr>
              <w:t>First line hardware maintenance, including electrical health and safety.</w:t>
            </w:r>
          </w:p>
          <w:p w:rsidR="00D04665" w:rsidRPr="00C05326" w:rsidRDefault="00D04665" w:rsidP="00D04665">
            <w:pPr>
              <w:numPr>
                <w:ilvl w:val="0"/>
                <w:numId w:val="3"/>
              </w:numPr>
              <w:spacing w:after="0" w:line="240" w:lineRule="auto"/>
              <w:rPr>
                <w:i/>
                <w:sz w:val="20"/>
                <w:szCs w:val="20"/>
              </w:rPr>
            </w:pPr>
            <w:r w:rsidRPr="00C05326">
              <w:rPr>
                <w:i/>
                <w:sz w:val="20"/>
                <w:szCs w:val="20"/>
              </w:rPr>
              <w:t xml:space="preserve"> Support of MS Windows and MS Office.</w:t>
            </w:r>
          </w:p>
          <w:p w:rsidR="00D04665" w:rsidRPr="00C05326" w:rsidRDefault="00D04665" w:rsidP="00D04665">
            <w:pPr>
              <w:numPr>
                <w:ilvl w:val="0"/>
                <w:numId w:val="3"/>
              </w:numPr>
              <w:spacing w:after="0" w:line="240" w:lineRule="auto"/>
              <w:rPr>
                <w:i/>
                <w:sz w:val="20"/>
                <w:szCs w:val="20"/>
              </w:rPr>
            </w:pPr>
            <w:r w:rsidRPr="00C05326">
              <w:rPr>
                <w:i/>
                <w:sz w:val="20"/>
                <w:szCs w:val="20"/>
              </w:rPr>
              <w:t>Configuration of wired and wireless networks.</w:t>
            </w:r>
          </w:p>
          <w:p w:rsidR="00D04665" w:rsidRPr="00C05326" w:rsidRDefault="00D04665" w:rsidP="00D04665">
            <w:pPr>
              <w:numPr>
                <w:ilvl w:val="0"/>
                <w:numId w:val="3"/>
              </w:numPr>
              <w:spacing w:after="0" w:line="240" w:lineRule="auto"/>
              <w:rPr>
                <w:i/>
                <w:sz w:val="20"/>
                <w:szCs w:val="20"/>
              </w:rPr>
            </w:pPr>
            <w:r w:rsidRPr="00C05326">
              <w:rPr>
                <w:i/>
                <w:sz w:val="20"/>
                <w:szCs w:val="20"/>
              </w:rPr>
              <w:t>Inventory control and system documentation.</w:t>
            </w:r>
          </w:p>
        </w:tc>
        <w:tc>
          <w:tcPr>
            <w:tcW w:w="3410" w:type="dxa"/>
            <w:tcBorders>
              <w:top w:val="single" w:sz="2" w:space="0" w:color="auto"/>
              <w:left w:val="single" w:sz="2" w:space="0" w:color="auto"/>
              <w:right w:val="single" w:sz="2" w:space="0" w:color="auto"/>
            </w:tcBorders>
            <w:vAlign w:val="center"/>
          </w:tcPr>
          <w:p w:rsidR="00D04665" w:rsidRPr="00C05326" w:rsidRDefault="00D04665" w:rsidP="00D04665">
            <w:pPr>
              <w:numPr>
                <w:ilvl w:val="0"/>
                <w:numId w:val="3"/>
              </w:numPr>
              <w:spacing w:after="0" w:line="240" w:lineRule="auto"/>
              <w:rPr>
                <w:i/>
                <w:sz w:val="20"/>
                <w:szCs w:val="20"/>
              </w:rPr>
            </w:pPr>
            <w:r w:rsidRPr="00C05326">
              <w:rPr>
                <w:i/>
                <w:sz w:val="20"/>
                <w:szCs w:val="20"/>
              </w:rPr>
              <w:t>Implementation of network security including Backup systems, Anti-virus measures, Firewall configuration, Windows Software Update Services.</w:t>
            </w:r>
          </w:p>
          <w:p w:rsidR="00D04665" w:rsidRPr="00C05326" w:rsidRDefault="00D04665" w:rsidP="00D04665">
            <w:pPr>
              <w:numPr>
                <w:ilvl w:val="0"/>
                <w:numId w:val="3"/>
              </w:numPr>
              <w:spacing w:after="0" w:line="240" w:lineRule="auto"/>
              <w:rPr>
                <w:i/>
                <w:sz w:val="20"/>
                <w:szCs w:val="20"/>
              </w:rPr>
            </w:pPr>
            <w:r>
              <w:rPr>
                <w:i/>
                <w:sz w:val="20"/>
                <w:szCs w:val="20"/>
              </w:rPr>
              <w:t>Maintenance of Active Directory</w:t>
            </w:r>
            <w:r w:rsidRPr="00C05326">
              <w:rPr>
                <w:i/>
                <w:sz w:val="20"/>
                <w:szCs w:val="20"/>
              </w:rPr>
              <w:t>.</w:t>
            </w:r>
          </w:p>
          <w:p w:rsidR="00D04665" w:rsidRPr="00C05326" w:rsidRDefault="00D04665" w:rsidP="00D04665">
            <w:pPr>
              <w:numPr>
                <w:ilvl w:val="0"/>
                <w:numId w:val="3"/>
              </w:numPr>
              <w:spacing w:after="0" w:line="240" w:lineRule="auto"/>
              <w:rPr>
                <w:i/>
                <w:sz w:val="20"/>
                <w:szCs w:val="20"/>
              </w:rPr>
            </w:pPr>
            <w:bookmarkStart w:id="0" w:name="_GoBack"/>
            <w:bookmarkEnd w:id="0"/>
            <w:r w:rsidRPr="00C05326">
              <w:rPr>
                <w:i/>
                <w:sz w:val="20"/>
                <w:szCs w:val="20"/>
              </w:rPr>
              <w:t>Familiarity with Win</w:t>
            </w:r>
            <w:r>
              <w:rPr>
                <w:i/>
                <w:sz w:val="20"/>
                <w:szCs w:val="20"/>
              </w:rPr>
              <w:t>dows 7</w:t>
            </w:r>
            <w:r w:rsidR="00775E0E">
              <w:rPr>
                <w:i/>
                <w:sz w:val="20"/>
                <w:szCs w:val="20"/>
              </w:rPr>
              <w:t>/10</w:t>
            </w:r>
            <w:r w:rsidRPr="00C05326">
              <w:rPr>
                <w:i/>
                <w:sz w:val="20"/>
                <w:szCs w:val="20"/>
              </w:rPr>
              <w:t>.</w:t>
            </w:r>
          </w:p>
        </w:tc>
        <w:tc>
          <w:tcPr>
            <w:tcW w:w="1644" w:type="dxa"/>
            <w:tcBorders>
              <w:top w:val="single" w:sz="2" w:space="0" w:color="auto"/>
              <w:left w:val="single" w:sz="2" w:space="0" w:color="auto"/>
              <w:right w:val="single" w:sz="2" w:space="0" w:color="auto"/>
            </w:tcBorders>
            <w:vAlign w:val="center"/>
          </w:tcPr>
          <w:p w:rsidR="00D04665" w:rsidRPr="00C05326" w:rsidRDefault="00D04665" w:rsidP="0030025F">
            <w:pPr>
              <w:spacing w:after="0"/>
              <w:jc w:val="center"/>
              <w:rPr>
                <w:sz w:val="20"/>
                <w:szCs w:val="20"/>
              </w:rPr>
            </w:pPr>
            <w:r w:rsidRPr="00C05326">
              <w:rPr>
                <w:sz w:val="20"/>
                <w:szCs w:val="20"/>
              </w:rPr>
              <w:t>Contents of the Application Form</w:t>
            </w:r>
          </w:p>
          <w:p w:rsidR="00D04665" w:rsidRPr="00C05326" w:rsidRDefault="00D04665" w:rsidP="0030025F">
            <w:pPr>
              <w:spacing w:after="0"/>
              <w:jc w:val="center"/>
              <w:rPr>
                <w:sz w:val="20"/>
                <w:szCs w:val="20"/>
              </w:rPr>
            </w:pPr>
          </w:p>
          <w:p w:rsidR="00D04665" w:rsidRPr="00C05326" w:rsidRDefault="00D04665" w:rsidP="0030025F">
            <w:pPr>
              <w:spacing w:after="0"/>
              <w:jc w:val="center"/>
              <w:rPr>
                <w:sz w:val="20"/>
                <w:szCs w:val="20"/>
              </w:rPr>
            </w:pPr>
            <w:r w:rsidRPr="00C05326">
              <w:rPr>
                <w:sz w:val="20"/>
                <w:szCs w:val="20"/>
              </w:rPr>
              <w:t>Interview and Competence Testing</w:t>
            </w:r>
          </w:p>
          <w:p w:rsidR="00D04665" w:rsidRPr="00C05326" w:rsidRDefault="00D04665" w:rsidP="0030025F">
            <w:pPr>
              <w:spacing w:after="0"/>
              <w:jc w:val="center"/>
              <w:rPr>
                <w:sz w:val="20"/>
                <w:szCs w:val="20"/>
              </w:rPr>
            </w:pPr>
          </w:p>
          <w:p w:rsidR="00D04665" w:rsidRPr="00C05326" w:rsidRDefault="00D04665" w:rsidP="0030025F">
            <w:pPr>
              <w:spacing w:after="0"/>
              <w:jc w:val="center"/>
              <w:rPr>
                <w:sz w:val="20"/>
                <w:szCs w:val="20"/>
              </w:rPr>
            </w:pPr>
            <w:r w:rsidRPr="00C05326">
              <w:rPr>
                <w:sz w:val="20"/>
                <w:szCs w:val="20"/>
              </w:rPr>
              <w:t>Professional references</w:t>
            </w:r>
          </w:p>
        </w:tc>
      </w:tr>
      <w:tr w:rsidR="00D04665" w:rsidRPr="00C05326" w:rsidTr="0030025F">
        <w:trPr>
          <w:trHeight w:val="1778"/>
        </w:trPr>
        <w:tc>
          <w:tcPr>
            <w:tcW w:w="1550" w:type="dxa"/>
            <w:tcBorders>
              <w:right w:val="single" w:sz="2" w:space="0" w:color="auto"/>
            </w:tcBorders>
            <w:vAlign w:val="center"/>
          </w:tcPr>
          <w:p w:rsidR="00D04665" w:rsidRPr="00C05326" w:rsidRDefault="00D04665" w:rsidP="0030025F">
            <w:pPr>
              <w:spacing w:after="0"/>
              <w:rPr>
                <w:rFonts w:ascii="Arial" w:hAnsi="Arial" w:cs="Arial"/>
                <w:b/>
                <w:sz w:val="20"/>
                <w:szCs w:val="20"/>
              </w:rPr>
            </w:pPr>
            <w:r w:rsidRPr="00C05326">
              <w:rPr>
                <w:rFonts w:ascii="Arial" w:hAnsi="Arial" w:cs="Arial"/>
                <w:b/>
                <w:sz w:val="20"/>
                <w:szCs w:val="20"/>
              </w:rPr>
              <w:t>Skills</w:t>
            </w:r>
          </w:p>
        </w:tc>
        <w:tc>
          <w:tcPr>
            <w:tcW w:w="3508" w:type="dxa"/>
            <w:tcBorders>
              <w:top w:val="single" w:sz="2" w:space="0" w:color="auto"/>
              <w:left w:val="single" w:sz="2" w:space="0" w:color="auto"/>
              <w:right w:val="single" w:sz="2" w:space="0" w:color="auto"/>
            </w:tcBorders>
            <w:vAlign w:val="center"/>
          </w:tcPr>
          <w:p w:rsidR="00D04665" w:rsidRPr="00C05326" w:rsidRDefault="00D04665" w:rsidP="00D04665">
            <w:pPr>
              <w:numPr>
                <w:ilvl w:val="0"/>
                <w:numId w:val="3"/>
              </w:numPr>
              <w:spacing w:after="0" w:line="240" w:lineRule="auto"/>
              <w:rPr>
                <w:i/>
                <w:sz w:val="20"/>
                <w:szCs w:val="20"/>
              </w:rPr>
            </w:pPr>
            <w:r w:rsidRPr="00C05326">
              <w:rPr>
                <w:i/>
                <w:sz w:val="20"/>
                <w:szCs w:val="20"/>
              </w:rPr>
              <w:t>Evidence of good written and spoken communication skills.</w:t>
            </w:r>
          </w:p>
          <w:p w:rsidR="00D04665" w:rsidRPr="00C05326" w:rsidRDefault="00D04665" w:rsidP="00D04665">
            <w:pPr>
              <w:numPr>
                <w:ilvl w:val="0"/>
                <w:numId w:val="3"/>
              </w:numPr>
              <w:spacing w:after="0" w:line="240" w:lineRule="auto"/>
              <w:rPr>
                <w:i/>
                <w:sz w:val="20"/>
                <w:szCs w:val="20"/>
              </w:rPr>
            </w:pPr>
            <w:r w:rsidRPr="00C05326">
              <w:rPr>
                <w:i/>
                <w:sz w:val="20"/>
                <w:szCs w:val="20"/>
              </w:rPr>
              <w:t>Evidence of hardware and software diagnostic and configuration skills.</w:t>
            </w:r>
          </w:p>
          <w:p w:rsidR="00D04665" w:rsidRPr="00C05326" w:rsidRDefault="00D04665" w:rsidP="00D04665">
            <w:pPr>
              <w:numPr>
                <w:ilvl w:val="0"/>
                <w:numId w:val="3"/>
              </w:numPr>
              <w:spacing w:after="0" w:line="240" w:lineRule="auto"/>
              <w:rPr>
                <w:i/>
                <w:sz w:val="20"/>
                <w:szCs w:val="20"/>
              </w:rPr>
            </w:pPr>
            <w:r w:rsidRPr="00C05326">
              <w:rPr>
                <w:i/>
                <w:sz w:val="20"/>
                <w:szCs w:val="20"/>
              </w:rPr>
              <w:t>Evidence of clear planning and small project implementation skills.</w:t>
            </w:r>
          </w:p>
          <w:p w:rsidR="00D04665" w:rsidRPr="00C05326" w:rsidRDefault="00D04665" w:rsidP="00D04665">
            <w:pPr>
              <w:numPr>
                <w:ilvl w:val="0"/>
                <w:numId w:val="3"/>
              </w:numPr>
              <w:spacing w:after="0" w:line="240" w:lineRule="auto"/>
              <w:rPr>
                <w:i/>
                <w:sz w:val="20"/>
                <w:szCs w:val="20"/>
              </w:rPr>
            </w:pPr>
            <w:r w:rsidRPr="00C05326">
              <w:rPr>
                <w:i/>
                <w:sz w:val="20"/>
                <w:szCs w:val="20"/>
              </w:rPr>
              <w:t>Evidence of good personal organisation and an ability to work with others.</w:t>
            </w:r>
          </w:p>
          <w:p w:rsidR="00D04665" w:rsidRPr="00C05326" w:rsidRDefault="00D04665" w:rsidP="00D04665">
            <w:pPr>
              <w:numPr>
                <w:ilvl w:val="0"/>
                <w:numId w:val="3"/>
              </w:numPr>
              <w:spacing w:after="0" w:line="240" w:lineRule="auto"/>
              <w:rPr>
                <w:i/>
                <w:sz w:val="20"/>
                <w:szCs w:val="20"/>
              </w:rPr>
            </w:pPr>
            <w:r w:rsidRPr="00C05326">
              <w:rPr>
                <w:i/>
                <w:sz w:val="20"/>
                <w:szCs w:val="20"/>
              </w:rPr>
              <w:t>An eye for detail.</w:t>
            </w:r>
          </w:p>
          <w:p w:rsidR="00D04665" w:rsidRPr="00C05326" w:rsidRDefault="00D04665" w:rsidP="00D04665">
            <w:pPr>
              <w:spacing w:after="0" w:line="240" w:lineRule="auto"/>
              <w:rPr>
                <w:i/>
                <w:sz w:val="20"/>
                <w:szCs w:val="20"/>
              </w:rPr>
            </w:pPr>
          </w:p>
        </w:tc>
        <w:tc>
          <w:tcPr>
            <w:tcW w:w="3410" w:type="dxa"/>
            <w:tcBorders>
              <w:top w:val="single" w:sz="2" w:space="0" w:color="auto"/>
              <w:left w:val="single" w:sz="2" w:space="0" w:color="auto"/>
              <w:right w:val="single" w:sz="2" w:space="0" w:color="auto"/>
            </w:tcBorders>
            <w:vAlign w:val="center"/>
          </w:tcPr>
          <w:p w:rsidR="00D04665" w:rsidRPr="00C05326" w:rsidRDefault="00D04665" w:rsidP="00D04665">
            <w:pPr>
              <w:numPr>
                <w:ilvl w:val="0"/>
                <w:numId w:val="3"/>
              </w:numPr>
              <w:spacing w:after="0" w:line="240" w:lineRule="auto"/>
              <w:rPr>
                <w:i/>
                <w:sz w:val="20"/>
                <w:szCs w:val="20"/>
              </w:rPr>
            </w:pPr>
            <w:r w:rsidRPr="00C05326">
              <w:rPr>
                <w:i/>
                <w:sz w:val="20"/>
                <w:szCs w:val="20"/>
              </w:rPr>
              <w:t>Advanced competence in MSOffice applications.</w:t>
            </w:r>
          </w:p>
          <w:p w:rsidR="00D04665" w:rsidRPr="00C05326" w:rsidRDefault="00D04665" w:rsidP="00D04665">
            <w:pPr>
              <w:numPr>
                <w:ilvl w:val="0"/>
                <w:numId w:val="3"/>
              </w:numPr>
              <w:spacing w:after="0" w:line="240" w:lineRule="auto"/>
              <w:rPr>
                <w:i/>
                <w:sz w:val="20"/>
                <w:szCs w:val="20"/>
              </w:rPr>
            </w:pPr>
            <w:r w:rsidRPr="00C05326">
              <w:rPr>
                <w:i/>
                <w:sz w:val="20"/>
                <w:szCs w:val="20"/>
              </w:rPr>
              <w:t>An ability to write user support instructions and help pages.</w:t>
            </w:r>
          </w:p>
          <w:p w:rsidR="00D04665" w:rsidRPr="00C05326" w:rsidRDefault="00D04665" w:rsidP="00D04665">
            <w:pPr>
              <w:numPr>
                <w:ilvl w:val="0"/>
                <w:numId w:val="3"/>
              </w:numPr>
              <w:spacing w:after="0" w:line="240" w:lineRule="auto"/>
              <w:rPr>
                <w:i/>
                <w:sz w:val="20"/>
                <w:szCs w:val="20"/>
              </w:rPr>
            </w:pPr>
            <w:r w:rsidRPr="00C05326">
              <w:rPr>
                <w:i/>
                <w:sz w:val="20"/>
                <w:szCs w:val="20"/>
              </w:rPr>
              <w:t>An ability to</w:t>
            </w:r>
            <w:r>
              <w:rPr>
                <w:i/>
                <w:sz w:val="20"/>
                <w:szCs w:val="20"/>
              </w:rPr>
              <w:t xml:space="preserve"> install and maintain network </w:t>
            </w:r>
            <w:r w:rsidRPr="00C05326">
              <w:rPr>
                <w:i/>
                <w:sz w:val="20"/>
                <w:szCs w:val="20"/>
              </w:rPr>
              <w:t>wiring.</w:t>
            </w:r>
          </w:p>
        </w:tc>
        <w:tc>
          <w:tcPr>
            <w:tcW w:w="1644" w:type="dxa"/>
            <w:tcBorders>
              <w:top w:val="single" w:sz="2" w:space="0" w:color="auto"/>
              <w:left w:val="single" w:sz="2" w:space="0" w:color="auto"/>
              <w:right w:val="single" w:sz="2" w:space="0" w:color="auto"/>
            </w:tcBorders>
            <w:vAlign w:val="center"/>
          </w:tcPr>
          <w:p w:rsidR="00D04665" w:rsidRPr="00C05326" w:rsidRDefault="00D04665" w:rsidP="0030025F">
            <w:pPr>
              <w:spacing w:after="0"/>
              <w:jc w:val="center"/>
              <w:rPr>
                <w:sz w:val="20"/>
                <w:szCs w:val="20"/>
              </w:rPr>
            </w:pPr>
            <w:r w:rsidRPr="00C05326">
              <w:rPr>
                <w:sz w:val="20"/>
                <w:szCs w:val="20"/>
              </w:rPr>
              <w:t>Letter of Application</w:t>
            </w:r>
          </w:p>
          <w:p w:rsidR="00D04665" w:rsidRPr="00C05326" w:rsidRDefault="00D04665" w:rsidP="0030025F">
            <w:pPr>
              <w:spacing w:after="0"/>
              <w:jc w:val="center"/>
              <w:rPr>
                <w:sz w:val="20"/>
                <w:szCs w:val="20"/>
              </w:rPr>
            </w:pPr>
          </w:p>
          <w:p w:rsidR="00D04665" w:rsidRPr="00C05326" w:rsidRDefault="00D04665" w:rsidP="0030025F">
            <w:pPr>
              <w:spacing w:after="0"/>
              <w:jc w:val="center"/>
              <w:rPr>
                <w:sz w:val="20"/>
                <w:szCs w:val="20"/>
              </w:rPr>
            </w:pPr>
            <w:r w:rsidRPr="00C05326">
              <w:rPr>
                <w:sz w:val="20"/>
                <w:szCs w:val="20"/>
              </w:rPr>
              <w:t>Contents of the Application Form</w:t>
            </w:r>
          </w:p>
          <w:p w:rsidR="00D04665" w:rsidRPr="00C05326" w:rsidRDefault="00D04665" w:rsidP="0030025F">
            <w:pPr>
              <w:spacing w:after="0"/>
              <w:jc w:val="center"/>
              <w:rPr>
                <w:sz w:val="20"/>
                <w:szCs w:val="20"/>
              </w:rPr>
            </w:pPr>
          </w:p>
          <w:p w:rsidR="00D04665" w:rsidRPr="00C05326" w:rsidRDefault="00D04665" w:rsidP="0030025F">
            <w:pPr>
              <w:spacing w:after="0"/>
              <w:jc w:val="center"/>
              <w:rPr>
                <w:sz w:val="20"/>
                <w:szCs w:val="20"/>
              </w:rPr>
            </w:pPr>
            <w:r w:rsidRPr="00C05326">
              <w:rPr>
                <w:sz w:val="20"/>
                <w:szCs w:val="20"/>
              </w:rPr>
              <w:t>Interview and Competence Testing</w:t>
            </w:r>
          </w:p>
          <w:p w:rsidR="00D04665" w:rsidRPr="00C05326" w:rsidRDefault="00D04665" w:rsidP="0030025F">
            <w:pPr>
              <w:spacing w:after="0"/>
              <w:jc w:val="center"/>
              <w:rPr>
                <w:sz w:val="20"/>
                <w:szCs w:val="20"/>
              </w:rPr>
            </w:pPr>
          </w:p>
          <w:p w:rsidR="00D04665" w:rsidRPr="00C05326" w:rsidRDefault="00D04665" w:rsidP="0030025F">
            <w:pPr>
              <w:spacing w:after="0"/>
              <w:jc w:val="center"/>
              <w:rPr>
                <w:sz w:val="20"/>
                <w:szCs w:val="20"/>
              </w:rPr>
            </w:pPr>
            <w:r w:rsidRPr="00C05326">
              <w:rPr>
                <w:sz w:val="20"/>
                <w:szCs w:val="20"/>
              </w:rPr>
              <w:t>Professional references</w:t>
            </w:r>
          </w:p>
        </w:tc>
      </w:tr>
      <w:tr w:rsidR="00D04665" w:rsidRPr="00C05326" w:rsidTr="0030025F">
        <w:trPr>
          <w:trHeight w:val="1778"/>
        </w:trPr>
        <w:tc>
          <w:tcPr>
            <w:tcW w:w="1550" w:type="dxa"/>
            <w:tcBorders>
              <w:right w:val="single" w:sz="2" w:space="0" w:color="auto"/>
            </w:tcBorders>
            <w:vAlign w:val="center"/>
          </w:tcPr>
          <w:p w:rsidR="00D04665" w:rsidRPr="00C05326" w:rsidRDefault="00D04665" w:rsidP="0030025F">
            <w:pPr>
              <w:spacing w:after="0"/>
              <w:rPr>
                <w:rFonts w:ascii="Arial" w:hAnsi="Arial" w:cs="Arial"/>
                <w:b/>
                <w:sz w:val="20"/>
                <w:szCs w:val="20"/>
              </w:rPr>
            </w:pPr>
            <w:r w:rsidRPr="00C05326">
              <w:rPr>
                <w:rFonts w:ascii="Arial" w:hAnsi="Arial" w:cs="Arial"/>
                <w:b/>
                <w:sz w:val="20"/>
                <w:szCs w:val="20"/>
              </w:rPr>
              <w:lastRenderedPageBreak/>
              <w:t>Knowledge</w:t>
            </w:r>
          </w:p>
        </w:tc>
        <w:tc>
          <w:tcPr>
            <w:tcW w:w="3508" w:type="dxa"/>
            <w:tcBorders>
              <w:top w:val="single" w:sz="2" w:space="0" w:color="auto"/>
              <w:left w:val="single" w:sz="2" w:space="0" w:color="auto"/>
              <w:right w:val="single" w:sz="2" w:space="0" w:color="auto"/>
            </w:tcBorders>
            <w:vAlign w:val="center"/>
          </w:tcPr>
          <w:p w:rsidR="00D04665" w:rsidRPr="00C05326" w:rsidRDefault="00D04665" w:rsidP="00D04665">
            <w:pPr>
              <w:numPr>
                <w:ilvl w:val="0"/>
                <w:numId w:val="3"/>
              </w:numPr>
              <w:spacing w:after="0" w:line="240" w:lineRule="auto"/>
              <w:rPr>
                <w:i/>
                <w:sz w:val="20"/>
                <w:szCs w:val="20"/>
              </w:rPr>
            </w:pPr>
            <w:r w:rsidRPr="00C05326">
              <w:rPr>
                <w:i/>
                <w:sz w:val="20"/>
                <w:szCs w:val="20"/>
              </w:rPr>
              <w:t>Familiarity with the contents and requirements of IT support at the MCDST/CompTIA A+  level.</w:t>
            </w:r>
          </w:p>
          <w:p w:rsidR="00D04665" w:rsidRPr="00C05326" w:rsidRDefault="00D04665" w:rsidP="00D04665">
            <w:pPr>
              <w:numPr>
                <w:ilvl w:val="0"/>
                <w:numId w:val="3"/>
              </w:numPr>
              <w:spacing w:after="0" w:line="240" w:lineRule="auto"/>
              <w:rPr>
                <w:i/>
                <w:sz w:val="20"/>
                <w:szCs w:val="20"/>
              </w:rPr>
            </w:pPr>
            <w:r w:rsidRPr="00C05326">
              <w:rPr>
                <w:i/>
                <w:sz w:val="20"/>
                <w:szCs w:val="20"/>
              </w:rPr>
              <w:t>Familiarity with Data Protection issues</w:t>
            </w:r>
          </w:p>
        </w:tc>
        <w:tc>
          <w:tcPr>
            <w:tcW w:w="3410" w:type="dxa"/>
            <w:tcBorders>
              <w:top w:val="single" w:sz="2" w:space="0" w:color="auto"/>
              <w:left w:val="single" w:sz="2" w:space="0" w:color="auto"/>
              <w:right w:val="single" w:sz="2" w:space="0" w:color="auto"/>
            </w:tcBorders>
            <w:vAlign w:val="center"/>
          </w:tcPr>
          <w:p w:rsidR="00D04665" w:rsidRPr="00C05326" w:rsidRDefault="00D04665" w:rsidP="00D04665">
            <w:pPr>
              <w:numPr>
                <w:ilvl w:val="0"/>
                <w:numId w:val="3"/>
              </w:numPr>
              <w:spacing w:after="0" w:line="240" w:lineRule="auto"/>
              <w:rPr>
                <w:i/>
                <w:sz w:val="20"/>
                <w:szCs w:val="20"/>
              </w:rPr>
            </w:pPr>
            <w:r w:rsidRPr="00C05326">
              <w:rPr>
                <w:i/>
                <w:sz w:val="20"/>
                <w:szCs w:val="20"/>
              </w:rPr>
              <w:t>Familiarity with the contents and requirements of IT support at the MCSA/CompTIA Network+  level.</w:t>
            </w:r>
          </w:p>
          <w:p w:rsidR="00D04665" w:rsidRPr="00C05326" w:rsidRDefault="00D04665" w:rsidP="00D04665">
            <w:pPr>
              <w:numPr>
                <w:ilvl w:val="0"/>
                <w:numId w:val="3"/>
              </w:numPr>
              <w:spacing w:after="0" w:line="240" w:lineRule="auto"/>
              <w:rPr>
                <w:i/>
                <w:sz w:val="20"/>
                <w:szCs w:val="20"/>
              </w:rPr>
            </w:pPr>
            <w:r w:rsidRPr="00C05326">
              <w:rPr>
                <w:i/>
                <w:sz w:val="20"/>
                <w:szCs w:val="20"/>
              </w:rPr>
              <w:t xml:space="preserve">Familiarity </w:t>
            </w:r>
            <w:r>
              <w:rPr>
                <w:i/>
                <w:sz w:val="20"/>
                <w:szCs w:val="20"/>
              </w:rPr>
              <w:t>with multimedia technologies</w:t>
            </w:r>
            <w:r w:rsidRPr="00C05326">
              <w:rPr>
                <w:i/>
                <w:sz w:val="20"/>
                <w:szCs w:val="20"/>
              </w:rPr>
              <w:t>.</w:t>
            </w:r>
          </w:p>
        </w:tc>
        <w:tc>
          <w:tcPr>
            <w:tcW w:w="1644" w:type="dxa"/>
            <w:tcBorders>
              <w:top w:val="single" w:sz="2" w:space="0" w:color="auto"/>
              <w:left w:val="single" w:sz="2" w:space="0" w:color="auto"/>
              <w:right w:val="single" w:sz="2" w:space="0" w:color="auto"/>
            </w:tcBorders>
            <w:vAlign w:val="center"/>
          </w:tcPr>
          <w:p w:rsidR="00D04665" w:rsidRPr="00C05326" w:rsidRDefault="00D04665" w:rsidP="0030025F">
            <w:pPr>
              <w:spacing w:after="0"/>
              <w:jc w:val="center"/>
              <w:rPr>
                <w:sz w:val="20"/>
                <w:szCs w:val="20"/>
              </w:rPr>
            </w:pPr>
            <w:r w:rsidRPr="00C05326">
              <w:rPr>
                <w:sz w:val="20"/>
                <w:szCs w:val="20"/>
              </w:rPr>
              <w:t>Contents of the Application Form</w:t>
            </w:r>
          </w:p>
          <w:p w:rsidR="00D04665" w:rsidRPr="00C05326" w:rsidRDefault="00D04665" w:rsidP="0030025F">
            <w:pPr>
              <w:spacing w:after="0"/>
              <w:jc w:val="center"/>
              <w:rPr>
                <w:sz w:val="20"/>
                <w:szCs w:val="20"/>
              </w:rPr>
            </w:pPr>
          </w:p>
          <w:p w:rsidR="00D04665" w:rsidRPr="00C05326" w:rsidRDefault="00D04665" w:rsidP="0030025F">
            <w:pPr>
              <w:spacing w:after="0"/>
              <w:jc w:val="center"/>
              <w:rPr>
                <w:sz w:val="20"/>
                <w:szCs w:val="20"/>
              </w:rPr>
            </w:pPr>
            <w:r w:rsidRPr="00C05326">
              <w:rPr>
                <w:sz w:val="20"/>
                <w:szCs w:val="20"/>
              </w:rPr>
              <w:t>Interview and Competence Testing</w:t>
            </w:r>
          </w:p>
          <w:p w:rsidR="00D04665" w:rsidRPr="00C05326" w:rsidRDefault="00D04665" w:rsidP="0030025F">
            <w:pPr>
              <w:spacing w:after="0"/>
              <w:jc w:val="center"/>
              <w:rPr>
                <w:sz w:val="20"/>
                <w:szCs w:val="20"/>
              </w:rPr>
            </w:pPr>
          </w:p>
          <w:p w:rsidR="00D04665" w:rsidRPr="00C05326" w:rsidRDefault="00D04665" w:rsidP="0030025F">
            <w:pPr>
              <w:spacing w:after="0"/>
              <w:jc w:val="center"/>
              <w:rPr>
                <w:sz w:val="20"/>
                <w:szCs w:val="20"/>
              </w:rPr>
            </w:pPr>
            <w:r w:rsidRPr="00C05326">
              <w:rPr>
                <w:sz w:val="20"/>
                <w:szCs w:val="20"/>
              </w:rPr>
              <w:t>Professional references</w:t>
            </w:r>
          </w:p>
        </w:tc>
      </w:tr>
      <w:tr w:rsidR="00D04665" w:rsidRPr="00C05326" w:rsidTr="0030025F">
        <w:trPr>
          <w:trHeight w:val="1778"/>
        </w:trPr>
        <w:tc>
          <w:tcPr>
            <w:tcW w:w="1550" w:type="dxa"/>
            <w:tcBorders>
              <w:right w:val="single" w:sz="2" w:space="0" w:color="auto"/>
            </w:tcBorders>
            <w:vAlign w:val="center"/>
          </w:tcPr>
          <w:p w:rsidR="00D04665" w:rsidRPr="00C05326" w:rsidRDefault="00D04665" w:rsidP="0030025F">
            <w:pPr>
              <w:spacing w:after="0"/>
              <w:rPr>
                <w:rFonts w:ascii="Arial" w:hAnsi="Arial" w:cs="Arial"/>
                <w:b/>
                <w:sz w:val="20"/>
                <w:szCs w:val="20"/>
              </w:rPr>
            </w:pPr>
            <w:r w:rsidRPr="00C05326">
              <w:rPr>
                <w:rFonts w:ascii="Arial" w:hAnsi="Arial" w:cs="Arial"/>
                <w:b/>
                <w:sz w:val="20"/>
                <w:szCs w:val="20"/>
              </w:rPr>
              <w:t>Personal competencies and qualities</w:t>
            </w:r>
          </w:p>
        </w:tc>
        <w:tc>
          <w:tcPr>
            <w:tcW w:w="3508" w:type="dxa"/>
            <w:tcBorders>
              <w:top w:val="single" w:sz="2" w:space="0" w:color="auto"/>
              <w:left w:val="single" w:sz="2" w:space="0" w:color="auto"/>
              <w:right w:val="single" w:sz="2" w:space="0" w:color="auto"/>
            </w:tcBorders>
            <w:vAlign w:val="center"/>
          </w:tcPr>
          <w:p w:rsidR="00D04665" w:rsidRPr="00C05326" w:rsidRDefault="00D04665" w:rsidP="00D04665">
            <w:pPr>
              <w:numPr>
                <w:ilvl w:val="0"/>
                <w:numId w:val="3"/>
              </w:numPr>
              <w:spacing w:after="0" w:line="240" w:lineRule="auto"/>
              <w:rPr>
                <w:i/>
                <w:sz w:val="20"/>
                <w:szCs w:val="20"/>
              </w:rPr>
            </w:pPr>
            <w:r w:rsidRPr="00C05326">
              <w:rPr>
                <w:i/>
                <w:sz w:val="20"/>
                <w:szCs w:val="20"/>
              </w:rPr>
              <w:t xml:space="preserve">A positive attitude to use of authority in maintaining discipline </w:t>
            </w:r>
          </w:p>
          <w:p w:rsidR="00D04665" w:rsidRPr="00C05326" w:rsidRDefault="00D04665" w:rsidP="00D04665">
            <w:pPr>
              <w:numPr>
                <w:ilvl w:val="0"/>
                <w:numId w:val="3"/>
              </w:numPr>
              <w:spacing w:after="0" w:line="240" w:lineRule="auto"/>
              <w:rPr>
                <w:i/>
                <w:sz w:val="20"/>
                <w:szCs w:val="20"/>
              </w:rPr>
            </w:pPr>
            <w:r w:rsidRPr="00C05326">
              <w:rPr>
                <w:i/>
                <w:sz w:val="20"/>
                <w:szCs w:val="20"/>
              </w:rPr>
              <w:t>An ability to maintain appropriate relationships and personal boundaries with young people.</w:t>
            </w:r>
          </w:p>
          <w:p w:rsidR="00D04665" w:rsidRPr="00C05326" w:rsidRDefault="00D04665" w:rsidP="00D04665">
            <w:pPr>
              <w:numPr>
                <w:ilvl w:val="0"/>
                <w:numId w:val="3"/>
              </w:numPr>
              <w:spacing w:after="0" w:line="240" w:lineRule="auto"/>
              <w:rPr>
                <w:i/>
                <w:sz w:val="20"/>
                <w:szCs w:val="20"/>
              </w:rPr>
            </w:pPr>
            <w:r w:rsidRPr="00C05326">
              <w:rPr>
                <w:i/>
                <w:sz w:val="20"/>
                <w:szCs w:val="20"/>
              </w:rPr>
              <w:t xml:space="preserve">Emotional resilience in working the required hours under sometimes challenging conditions. </w:t>
            </w:r>
          </w:p>
        </w:tc>
        <w:tc>
          <w:tcPr>
            <w:tcW w:w="3410" w:type="dxa"/>
            <w:tcBorders>
              <w:top w:val="single" w:sz="2" w:space="0" w:color="auto"/>
              <w:left w:val="single" w:sz="2" w:space="0" w:color="auto"/>
              <w:right w:val="single" w:sz="2" w:space="0" w:color="auto"/>
            </w:tcBorders>
            <w:vAlign w:val="center"/>
          </w:tcPr>
          <w:p w:rsidR="00D04665" w:rsidRPr="00C05326" w:rsidRDefault="00D04665" w:rsidP="00D04665">
            <w:pPr>
              <w:numPr>
                <w:ilvl w:val="0"/>
                <w:numId w:val="3"/>
              </w:numPr>
              <w:spacing w:after="0" w:line="240" w:lineRule="auto"/>
              <w:rPr>
                <w:i/>
                <w:sz w:val="20"/>
                <w:szCs w:val="20"/>
              </w:rPr>
            </w:pPr>
            <w:r w:rsidRPr="00C05326">
              <w:rPr>
                <w:i/>
                <w:sz w:val="20"/>
                <w:szCs w:val="20"/>
              </w:rPr>
              <w:t xml:space="preserve">An enthusiasm to </w:t>
            </w:r>
            <w:r>
              <w:rPr>
                <w:i/>
                <w:sz w:val="20"/>
                <w:szCs w:val="20"/>
              </w:rPr>
              <w:t xml:space="preserve">“own the problem”, to </w:t>
            </w:r>
            <w:r w:rsidRPr="00C05326">
              <w:rPr>
                <w:i/>
                <w:sz w:val="20"/>
                <w:szCs w:val="20"/>
              </w:rPr>
              <w:t>“see the job done” and to produce work of the highest standards.</w:t>
            </w:r>
          </w:p>
          <w:p w:rsidR="00D04665" w:rsidRPr="00C05326" w:rsidRDefault="00D04665" w:rsidP="00D04665">
            <w:pPr>
              <w:numPr>
                <w:ilvl w:val="0"/>
                <w:numId w:val="3"/>
              </w:numPr>
              <w:spacing w:after="0" w:line="240" w:lineRule="auto"/>
              <w:rPr>
                <w:i/>
                <w:sz w:val="20"/>
                <w:szCs w:val="20"/>
              </w:rPr>
            </w:pPr>
            <w:r w:rsidRPr="00C05326">
              <w:rPr>
                <w:i/>
                <w:sz w:val="20"/>
                <w:szCs w:val="20"/>
              </w:rPr>
              <w:t xml:space="preserve">A commitment to keep knowledge and skills up to date as new technologies and services become available. </w:t>
            </w:r>
          </w:p>
        </w:tc>
        <w:tc>
          <w:tcPr>
            <w:tcW w:w="1644" w:type="dxa"/>
            <w:tcBorders>
              <w:top w:val="single" w:sz="2" w:space="0" w:color="auto"/>
              <w:left w:val="single" w:sz="2" w:space="0" w:color="auto"/>
              <w:right w:val="single" w:sz="2" w:space="0" w:color="auto"/>
            </w:tcBorders>
            <w:vAlign w:val="center"/>
          </w:tcPr>
          <w:p w:rsidR="00D04665" w:rsidRPr="00C05326" w:rsidRDefault="00D04665" w:rsidP="0030025F">
            <w:pPr>
              <w:spacing w:after="0"/>
              <w:jc w:val="center"/>
              <w:rPr>
                <w:sz w:val="20"/>
                <w:szCs w:val="20"/>
              </w:rPr>
            </w:pPr>
            <w:r w:rsidRPr="00C05326">
              <w:rPr>
                <w:sz w:val="20"/>
                <w:szCs w:val="20"/>
              </w:rPr>
              <w:t>Contents of the Application Form</w:t>
            </w:r>
          </w:p>
          <w:p w:rsidR="00D04665" w:rsidRPr="00C05326" w:rsidRDefault="00D04665" w:rsidP="0030025F">
            <w:pPr>
              <w:spacing w:after="0"/>
              <w:jc w:val="center"/>
              <w:rPr>
                <w:sz w:val="20"/>
                <w:szCs w:val="20"/>
              </w:rPr>
            </w:pPr>
          </w:p>
          <w:p w:rsidR="00D04665" w:rsidRPr="00C05326" w:rsidRDefault="00D04665" w:rsidP="0030025F">
            <w:pPr>
              <w:spacing w:after="0"/>
              <w:jc w:val="center"/>
              <w:rPr>
                <w:sz w:val="20"/>
                <w:szCs w:val="20"/>
              </w:rPr>
            </w:pPr>
            <w:r w:rsidRPr="00C05326">
              <w:rPr>
                <w:sz w:val="20"/>
                <w:szCs w:val="20"/>
              </w:rPr>
              <w:t>Interview</w:t>
            </w:r>
          </w:p>
          <w:p w:rsidR="00D04665" w:rsidRPr="00C05326" w:rsidRDefault="00D04665" w:rsidP="0030025F">
            <w:pPr>
              <w:spacing w:after="0"/>
              <w:jc w:val="center"/>
              <w:rPr>
                <w:sz w:val="20"/>
                <w:szCs w:val="20"/>
              </w:rPr>
            </w:pPr>
          </w:p>
          <w:p w:rsidR="00D04665" w:rsidRPr="00C05326" w:rsidRDefault="00D04665" w:rsidP="0030025F">
            <w:pPr>
              <w:spacing w:after="0"/>
              <w:jc w:val="center"/>
              <w:rPr>
                <w:sz w:val="20"/>
                <w:szCs w:val="20"/>
              </w:rPr>
            </w:pPr>
            <w:r w:rsidRPr="00C05326">
              <w:rPr>
                <w:sz w:val="20"/>
                <w:szCs w:val="20"/>
              </w:rPr>
              <w:t>Professional references</w:t>
            </w:r>
          </w:p>
        </w:tc>
      </w:tr>
    </w:tbl>
    <w:p w:rsidR="00D04665" w:rsidRDefault="00D04665" w:rsidP="00D04665"/>
    <w:p w:rsidR="00477754" w:rsidRPr="00D04665" w:rsidRDefault="00477754" w:rsidP="00477754">
      <w:pPr>
        <w:shd w:val="clear" w:color="auto" w:fill="DEEAF6" w:themeFill="accent1" w:themeFillTint="33"/>
        <w:rPr>
          <w:rFonts w:asciiTheme="majorHAnsi" w:hAnsiTheme="majorHAnsi"/>
          <w:b/>
          <w:sz w:val="24"/>
          <w:szCs w:val="24"/>
        </w:rPr>
      </w:pPr>
      <w:r w:rsidRPr="00D04665">
        <w:rPr>
          <w:rFonts w:asciiTheme="majorHAnsi" w:hAnsiTheme="majorHAnsi"/>
          <w:b/>
          <w:sz w:val="24"/>
          <w:szCs w:val="24"/>
        </w:rPr>
        <w:t xml:space="preserve">The College is committed to safeguarding and promoting the welfare of children and young people and expects all staff and volunteers to share this commitment.  Appointed staff will be subject to Disclosure and Barring Service (DBS) checks.  </w:t>
      </w:r>
    </w:p>
    <w:p w:rsidR="00D04665" w:rsidRPr="00D04665" w:rsidRDefault="00D04665" w:rsidP="00D04665">
      <w:pPr>
        <w:rPr>
          <w:rFonts w:asciiTheme="majorHAnsi" w:hAnsiTheme="majorHAnsi"/>
          <w:b/>
          <w:sz w:val="24"/>
          <w:szCs w:val="24"/>
        </w:rPr>
      </w:pPr>
    </w:p>
    <w:sectPr w:rsidR="00D04665" w:rsidRPr="00D046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36A5F"/>
    <w:multiLevelType w:val="hybridMultilevel"/>
    <w:tmpl w:val="7CAE802C"/>
    <w:lvl w:ilvl="0" w:tplc="DFBE2A32">
      <w:start w:val="1"/>
      <w:numFmt w:val="bullet"/>
      <w:lvlText w:val=""/>
      <w:lvlJc w:val="left"/>
      <w:pPr>
        <w:tabs>
          <w:tab w:val="num" w:pos="144"/>
        </w:tabs>
        <w:ind w:left="144" w:hanging="14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F6578C"/>
    <w:multiLevelType w:val="hybridMultilevel"/>
    <w:tmpl w:val="D9F8C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4E0724"/>
    <w:multiLevelType w:val="multilevel"/>
    <w:tmpl w:val="2E4C9414"/>
    <w:lvl w:ilvl="0">
      <w:start w:val="1"/>
      <w:numFmt w:val="decimal"/>
      <w:pStyle w:val="Heading1"/>
      <w:lvlText w:val="%1"/>
      <w:lvlJc w:val="left"/>
      <w:pPr>
        <w:ind w:left="432" w:hanging="432"/>
      </w:pPr>
      <w:rPr>
        <w:rFonts w:hint="default"/>
      </w:rPr>
    </w:lvl>
    <w:lvl w:ilvl="1">
      <w:start w:val="1"/>
      <w:numFmt w:val="decimal"/>
      <w:lvlText w:val="%1.%2"/>
      <w:lvlJc w:val="left"/>
      <w:pPr>
        <w:ind w:left="3128" w:hanging="576"/>
      </w:pPr>
      <w:rPr>
        <w:rFonts w:hint="default"/>
      </w:rPr>
    </w:lvl>
    <w:lvl w:ilvl="2">
      <w:start w:val="1"/>
      <w:numFmt w:val="decimal"/>
      <w:lvlText w:val="%1.%2.%3"/>
      <w:lvlJc w:val="left"/>
      <w:pPr>
        <w:ind w:left="720" w:hanging="720"/>
      </w:pPr>
      <w:rPr>
        <w:rFonts w:ascii="Baskerville Old Face" w:hAnsi="Baskerville Old Face" w:hint="default"/>
        <w:sz w:val="24"/>
        <w:szCs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65"/>
    <w:rsid w:val="00477754"/>
    <w:rsid w:val="00746568"/>
    <w:rsid w:val="00775E0E"/>
    <w:rsid w:val="007F6502"/>
    <w:rsid w:val="008D3B4E"/>
    <w:rsid w:val="00D04665"/>
    <w:rsid w:val="00E658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A8E0"/>
  <w15:chartTrackingRefBased/>
  <w15:docId w15:val="{65569A41-560D-408F-984F-470357E39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04665"/>
    <w:pPr>
      <w:keepNext/>
      <w:keepLines/>
      <w:numPr>
        <w:numId w:val="2"/>
      </w:numPr>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665"/>
    <w:pPr>
      <w:ind w:left="720"/>
      <w:contextualSpacing/>
    </w:pPr>
  </w:style>
  <w:style w:type="character" w:customStyle="1" w:styleId="Heading1Char">
    <w:name w:val="Heading 1 Char"/>
    <w:basedOn w:val="DefaultParagraphFont"/>
    <w:link w:val="Heading1"/>
    <w:uiPriority w:val="9"/>
    <w:rsid w:val="00D04665"/>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A76A1-A292-4EFB-98C7-977E7CF43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905</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Westminster</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Finn</dc:creator>
  <cp:keywords/>
  <dc:description/>
  <cp:lastModifiedBy>Michael Finn</cp:lastModifiedBy>
  <cp:revision>2</cp:revision>
  <dcterms:created xsi:type="dcterms:W3CDTF">2017-07-18T16:55:00Z</dcterms:created>
  <dcterms:modified xsi:type="dcterms:W3CDTF">2017-07-18T16:55:00Z</dcterms:modified>
</cp:coreProperties>
</file>