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86"/>
      </w:tblGrid>
      <w:tr w:rsidR="0042543F" w:rsidRPr="00B064A1" w:rsidTr="00F9282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Position Title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Pupil Coach</w:t>
            </w:r>
          </w:p>
        </w:tc>
      </w:tr>
      <w:tr w:rsidR="0042543F" w:rsidRPr="00B064A1" w:rsidTr="00F9282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Location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Holsworthy Community College</w:t>
            </w:r>
          </w:p>
        </w:tc>
      </w:tr>
      <w:tr w:rsidR="0042543F" w:rsidRPr="00B064A1" w:rsidTr="00F9282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Reporting to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Assistant Head Teacher for Behaviour</w:t>
            </w:r>
          </w:p>
        </w:tc>
      </w:tr>
      <w:tr w:rsidR="0042543F" w:rsidRPr="00B064A1" w:rsidTr="000A7D4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Hours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0A7D4E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1365 hours per annum</w:t>
            </w:r>
          </w:p>
          <w:p w:rsidR="000A7D4E" w:rsidRPr="00B064A1" w:rsidRDefault="000A7D4E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35 hours per week, term time plus non pupil days</w:t>
            </w:r>
          </w:p>
        </w:tc>
      </w:tr>
      <w:tr w:rsidR="000A7D4E" w:rsidRPr="00B064A1" w:rsidTr="000A7D4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A7D4E" w:rsidRPr="00B064A1" w:rsidRDefault="000A7D4E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Work Patter</w:t>
            </w:r>
            <w:r w:rsidR="00B02D79" w:rsidRPr="00B064A1">
              <w:rPr>
                <w:rFonts w:eastAsia="Times New Roman" w:cstheme="minorHAnsi"/>
                <w:b/>
                <w:lang w:eastAsia="en-GB"/>
              </w:rPr>
              <w:t>n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0A7D4E" w:rsidRPr="00B064A1" w:rsidRDefault="000A7D4E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Monday to Friday 8.30am to 4</w:t>
            </w:r>
            <w:r w:rsidR="004568CF">
              <w:rPr>
                <w:rFonts w:eastAsia="Times New Roman" w:cstheme="minorHAnsi"/>
                <w:b/>
                <w:lang w:eastAsia="en-GB"/>
              </w:rPr>
              <w:t>.00</w:t>
            </w:r>
            <w:r w:rsidRPr="00B064A1">
              <w:rPr>
                <w:rFonts w:eastAsia="Times New Roman" w:cstheme="minorHAnsi"/>
                <w:b/>
                <w:lang w:eastAsia="en-GB"/>
              </w:rPr>
              <w:t>pm (to include 30 minutes break)</w:t>
            </w:r>
          </w:p>
        </w:tc>
      </w:tr>
      <w:tr w:rsidR="0042543F" w:rsidRPr="00B064A1" w:rsidTr="00F9282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Grade/Salary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 xml:space="preserve">Grade D  </w:t>
            </w:r>
          </w:p>
        </w:tc>
      </w:tr>
      <w:tr w:rsidR="0042543F" w:rsidRPr="00B064A1" w:rsidTr="000A7D4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Start Date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202FE5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Pr="00202FE5">
              <w:rPr>
                <w:rFonts w:eastAsia="Times New Roman" w:cstheme="minorHAnsi"/>
                <w:b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/>
                <w:lang w:eastAsia="en-GB"/>
              </w:rPr>
              <w:t xml:space="preserve"> September 2019</w:t>
            </w:r>
          </w:p>
        </w:tc>
      </w:tr>
      <w:tr w:rsidR="0042543F" w:rsidRPr="00B064A1" w:rsidTr="00F9282E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Organisation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42543F" w:rsidRPr="00B064A1" w:rsidRDefault="0042543F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Dartmoor Multi Academy Trust</w:t>
            </w:r>
          </w:p>
        </w:tc>
      </w:tr>
    </w:tbl>
    <w:p w:rsidR="0042543F" w:rsidRPr="00B064A1" w:rsidRDefault="0042543F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:rsidR="00B064A1" w:rsidRPr="00387971" w:rsidRDefault="00B064A1" w:rsidP="00DE16B0">
      <w:pPr>
        <w:spacing w:line="276" w:lineRule="auto"/>
        <w:jc w:val="both"/>
        <w:rPr>
          <w:rFonts w:cstheme="minorHAnsi"/>
        </w:rPr>
      </w:pPr>
      <w:r w:rsidRPr="00387971">
        <w:rPr>
          <w:rFonts w:cstheme="minorHAnsi"/>
        </w:rPr>
        <w:t>There are 16 schools within The Dar</w:t>
      </w:r>
      <w:r w:rsidR="00387971">
        <w:rPr>
          <w:rFonts w:cstheme="minorHAnsi"/>
        </w:rPr>
        <w:t>tmoor Multi Academy Trust.  Hol</w:t>
      </w:r>
      <w:r w:rsidRPr="00387971">
        <w:rPr>
          <w:rFonts w:cstheme="minorHAnsi"/>
        </w:rPr>
        <w:t xml:space="preserve">sworthy College is part of the Holsworthy Federation group of schools, along with </w:t>
      </w:r>
      <w:r w:rsidR="00387971">
        <w:rPr>
          <w:rFonts w:cstheme="minorHAnsi"/>
        </w:rPr>
        <w:t xml:space="preserve">Bradford, </w:t>
      </w:r>
      <w:proofErr w:type="spellStart"/>
      <w:r w:rsidR="00387971">
        <w:rPr>
          <w:rFonts w:cstheme="minorHAnsi"/>
        </w:rPr>
        <w:t>Bridgerule</w:t>
      </w:r>
      <w:proofErr w:type="spellEnd"/>
      <w:r w:rsidR="00387971">
        <w:rPr>
          <w:rFonts w:cstheme="minorHAnsi"/>
        </w:rPr>
        <w:t xml:space="preserve"> and Black Torrington</w:t>
      </w:r>
      <w:r w:rsidRPr="00387971">
        <w:rPr>
          <w:rFonts w:cstheme="minorHAnsi"/>
        </w:rPr>
        <w:t xml:space="preserve"> Primary Schools.  </w:t>
      </w:r>
    </w:p>
    <w:p w:rsidR="00B064A1" w:rsidRPr="00387971" w:rsidRDefault="00B064A1" w:rsidP="00DE16B0">
      <w:pPr>
        <w:spacing w:line="276" w:lineRule="auto"/>
        <w:jc w:val="both"/>
        <w:rPr>
          <w:rFonts w:cstheme="minorHAnsi"/>
        </w:rPr>
      </w:pPr>
      <w:r w:rsidRPr="00387971">
        <w:rPr>
          <w:rFonts w:cstheme="minorHAnsi"/>
        </w:rPr>
        <w:t xml:space="preserve">Your main place of work will be Holsworthy Community College but you may be required to work across all the schools within The Dartmoor Multi-Academy Trust at any time as directed by the Executive Team. </w:t>
      </w:r>
    </w:p>
    <w:p w:rsidR="00B064A1" w:rsidRPr="00B064A1" w:rsidRDefault="00B064A1" w:rsidP="00DE16B0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7971">
        <w:rPr>
          <w:rFonts w:asciiTheme="minorHAnsi" w:hAnsiTheme="minorHAnsi" w:cstheme="minorHAnsi"/>
          <w:sz w:val="22"/>
          <w:szCs w:val="22"/>
        </w:rPr>
        <w:t>This job description is not a comprehensive definition of the post. Discussions will take place on a regular basis to clarify individual responsibilities within the general framework and character of the post as identified below.</w:t>
      </w:r>
      <w:r w:rsidRPr="00B064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4A1" w:rsidRDefault="00B064A1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:rsidR="00B064A1" w:rsidRDefault="00B064A1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:rsidR="0042543F" w:rsidRPr="00B064A1" w:rsidRDefault="000A7D4E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lang w:eastAsia="en-GB"/>
        </w:rPr>
        <w:t>Job Purpose:</w:t>
      </w:r>
    </w:p>
    <w:p w:rsidR="0042543F" w:rsidRPr="00B064A1" w:rsidRDefault="0042543F" w:rsidP="00DE16B0">
      <w:pPr>
        <w:spacing w:before="37" w:after="0" w:line="271" w:lineRule="exact"/>
        <w:ind w:right="-20"/>
        <w:jc w:val="both"/>
        <w:rPr>
          <w:rFonts w:eastAsia="Times New Roman" w:cstheme="minorHAnsi"/>
          <w:lang w:eastAsia="en-GB"/>
        </w:rPr>
      </w:pPr>
    </w:p>
    <w:p w:rsidR="0042543F" w:rsidRDefault="0042543F" w:rsidP="00DE16B0">
      <w:pPr>
        <w:spacing w:after="200" w:line="276" w:lineRule="auto"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The main focus of the role is working with our students and providing an additional layer of pastoral support.  This support will include matters relating to </w:t>
      </w:r>
      <w:r w:rsidRPr="00B064A1">
        <w:rPr>
          <w:rFonts w:eastAsia="Calibri" w:cstheme="minorHAnsi"/>
        </w:rPr>
        <w:t>behaviour</w:t>
      </w:r>
      <w:r w:rsidRPr="00B064A1">
        <w:rPr>
          <w:rFonts w:eastAsia="Calibri" w:cstheme="minorHAnsi"/>
          <w:lang w:val="en-US"/>
        </w:rPr>
        <w:t xml:space="preserve">, attendance and safeguarding.  It is essential that candidates have experience of working with young people and have effective interpersonal and communication skills and the ability to self-manage.  Candidates also need to be able to work well under pressure and know how to </w:t>
      </w:r>
      <w:proofErr w:type="spellStart"/>
      <w:r w:rsidRPr="00B064A1">
        <w:rPr>
          <w:rFonts w:eastAsia="Calibri" w:cstheme="minorHAnsi"/>
          <w:lang w:val="en-US"/>
        </w:rPr>
        <w:t>prioritise</w:t>
      </w:r>
      <w:proofErr w:type="spellEnd"/>
      <w:r w:rsidRPr="00B064A1">
        <w:rPr>
          <w:rFonts w:eastAsia="Calibri" w:cstheme="minorHAnsi"/>
          <w:lang w:val="en-US"/>
        </w:rPr>
        <w:t xml:space="preserve"> tasks.</w:t>
      </w:r>
    </w:p>
    <w:p w:rsidR="00B064A1" w:rsidRPr="00B064A1" w:rsidRDefault="00B064A1" w:rsidP="00DE16B0">
      <w:pPr>
        <w:spacing w:after="200" w:line="276" w:lineRule="auto"/>
        <w:jc w:val="both"/>
        <w:rPr>
          <w:rFonts w:eastAsia="Calibri" w:cstheme="minorHAnsi"/>
          <w:lang w:val="en-US"/>
        </w:rPr>
      </w:pPr>
    </w:p>
    <w:p w:rsidR="0042543F" w:rsidRPr="00B064A1" w:rsidRDefault="000A7D4E" w:rsidP="00DE16B0">
      <w:pPr>
        <w:spacing w:after="200" w:line="276" w:lineRule="auto"/>
        <w:jc w:val="both"/>
        <w:rPr>
          <w:rFonts w:eastAsia="Calibri" w:cstheme="minorHAnsi"/>
          <w:b/>
          <w:lang w:val="en-US"/>
        </w:rPr>
      </w:pPr>
      <w:r w:rsidRPr="00B064A1">
        <w:rPr>
          <w:rFonts w:eastAsia="Calibri" w:cstheme="minorHAnsi"/>
          <w:b/>
          <w:lang w:val="en-US"/>
        </w:rPr>
        <w:t>Main Responsibilities:</w:t>
      </w:r>
    </w:p>
    <w:p w:rsidR="0042543F" w:rsidRPr="00B064A1" w:rsidRDefault="0042543F" w:rsidP="00DE16B0">
      <w:pPr>
        <w:spacing w:after="0" w:line="276" w:lineRule="auto"/>
        <w:jc w:val="both"/>
        <w:rPr>
          <w:rFonts w:eastAsia="Calibri" w:cstheme="minorHAnsi"/>
        </w:rPr>
      </w:pPr>
      <w:r w:rsidRPr="00B064A1">
        <w:rPr>
          <w:rFonts w:eastAsia="Calibri" w:cstheme="minorHAnsi"/>
        </w:rPr>
        <w:t xml:space="preserve">The post holder will finally be responsible to the Head </w:t>
      </w:r>
      <w:r w:rsidR="00A539BC">
        <w:rPr>
          <w:rFonts w:eastAsia="Calibri" w:cstheme="minorHAnsi"/>
        </w:rPr>
        <w:t>T</w:t>
      </w:r>
      <w:r w:rsidRPr="00B064A1">
        <w:rPr>
          <w:rFonts w:eastAsia="Calibri" w:cstheme="minorHAnsi"/>
        </w:rPr>
        <w:t xml:space="preserve">eacher, but will be responsible </w:t>
      </w:r>
      <w:r w:rsidR="000A7D4E" w:rsidRPr="00B064A1">
        <w:rPr>
          <w:rFonts w:eastAsia="Calibri" w:cstheme="minorHAnsi"/>
        </w:rPr>
        <w:t>in the first instance to:</w:t>
      </w:r>
      <w:r w:rsidR="00DE16B0">
        <w:rPr>
          <w:rFonts w:eastAsia="Calibri" w:cstheme="minorHAnsi"/>
        </w:rPr>
        <w:t xml:space="preserve"> Assistant Head T</w:t>
      </w:r>
      <w:r w:rsidRPr="00B064A1">
        <w:rPr>
          <w:rFonts w:eastAsia="Calibri" w:cstheme="minorHAnsi"/>
        </w:rPr>
        <w:t>eacher for Behaviour</w:t>
      </w:r>
      <w:r w:rsidR="00B064A1" w:rsidRPr="00B064A1">
        <w:rPr>
          <w:rFonts w:eastAsia="Calibri" w:cstheme="minorHAnsi"/>
        </w:rPr>
        <w:t>.</w:t>
      </w:r>
    </w:p>
    <w:p w:rsidR="0042543F" w:rsidRPr="00B064A1" w:rsidRDefault="0042543F" w:rsidP="00DE16B0">
      <w:pPr>
        <w:spacing w:after="0" w:line="276" w:lineRule="auto"/>
        <w:jc w:val="both"/>
        <w:rPr>
          <w:rFonts w:eastAsia="Calibri" w:cstheme="minorHAnsi"/>
        </w:rPr>
      </w:pPr>
    </w:p>
    <w:p w:rsidR="0042543F" w:rsidRPr="00B064A1" w:rsidRDefault="0042543F" w:rsidP="00DE16B0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To work </w:t>
      </w:r>
      <w:r w:rsidR="000A7D4E" w:rsidRPr="00B064A1">
        <w:rPr>
          <w:rFonts w:eastAsia="Calibri" w:cstheme="minorHAnsi"/>
          <w:lang w:val="en-US"/>
        </w:rPr>
        <w:t>under the guidance of the</w:t>
      </w:r>
      <w:r w:rsidRPr="00B064A1">
        <w:rPr>
          <w:rFonts w:eastAsia="Calibri" w:cstheme="minorHAnsi"/>
          <w:lang w:val="en-US"/>
        </w:rPr>
        <w:t xml:space="preserve"> Assistant Head </w:t>
      </w:r>
      <w:r w:rsidR="000A7D4E" w:rsidRPr="00B064A1">
        <w:rPr>
          <w:rFonts w:eastAsia="Calibri" w:cstheme="minorHAnsi"/>
          <w:lang w:val="en-US"/>
        </w:rPr>
        <w:t>T</w:t>
      </w:r>
      <w:r w:rsidRPr="00B064A1">
        <w:rPr>
          <w:rFonts w:eastAsia="Calibri" w:cstheme="minorHAnsi"/>
          <w:lang w:val="en-US"/>
        </w:rPr>
        <w:t>eacher and the Heads of House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To work as part of the on-call team to deal with incidents, resulting in a positive learning outcome, of poor behavior, bullying, problems associated with relationships between pupils and the breaking of the Schools </w:t>
      </w:r>
      <w:r w:rsidRPr="00B064A1">
        <w:rPr>
          <w:rFonts w:eastAsia="Calibri" w:cstheme="minorHAnsi"/>
        </w:rPr>
        <w:t>Behaviour</w:t>
      </w:r>
      <w:r w:rsidRPr="00B064A1">
        <w:rPr>
          <w:rFonts w:eastAsia="Calibri" w:cstheme="minorHAnsi"/>
          <w:lang w:val="en-US"/>
        </w:rPr>
        <w:t xml:space="preserve"> Policy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lastRenderedPageBreak/>
        <w:t>To work alongside the Safeguarding team and update CPOMs as required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log incidents as required using SIMS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To liaise with </w:t>
      </w:r>
      <w:r w:rsidR="000A7D4E" w:rsidRPr="00B064A1">
        <w:rPr>
          <w:rFonts w:eastAsia="Calibri" w:cstheme="minorHAnsi"/>
          <w:lang w:val="en-US"/>
        </w:rPr>
        <w:t>Tutors</w:t>
      </w:r>
      <w:r w:rsidRPr="00B064A1">
        <w:rPr>
          <w:rFonts w:eastAsia="Calibri" w:cstheme="minorHAnsi"/>
          <w:lang w:val="en-US"/>
        </w:rPr>
        <w:t xml:space="preserve">, Heads of House, Data Administrator, Attendance Officer, Educational Welfare Officer, Careers South West, PCSOs, Nurses, </w:t>
      </w:r>
      <w:r w:rsidRPr="00B064A1">
        <w:rPr>
          <w:rFonts w:eastAsia="Calibri" w:cstheme="minorHAnsi"/>
        </w:rPr>
        <w:t>Counsellors and</w:t>
      </w:r>
      <w:r w:rsidRPr="00B064A1">
        <w:rPr>
          <w:rFonts w:eastAsia="Calibri" w:cstheme="minorHAnsi"/>
          <w:lang w:val="en-US"/>
        </w:rPr>
        <w:t xml:space="preserve"> the Learning Support Unit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To monitor students’ progress especially identified “vulnerable groups” (e.g. Free School Meals and Children in Care) with respect to their </w:t>
      </w:r>
      <w:proofErr w:type="spellStart"/>
      <w:r w:rsidRPr="00B064A1">
        <w:rPr>
          <w:rFonts w:eastAsia="Calibri" w:cstheme="minorHAnsi"/>
          <w:lang w:val="en-US"/>
        </w:rPr>
        <w:t>behaviour</w:t>
      </w:r>
      <w:proofErr w:type="spellEnd"/>
      <w:r w:rsidRPr="00B064A1">
        <w:rPr>
          <w:rFonts w:eastAsia="Calibri" w:cstheme="minorHAnsi"/>
          <w:lang w:val="en-US"/>
        </w:rPr>
        <w:t xml:space="preserve"> through a range of strategies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establish constructive relationships with parents/</w:t>
      </w:r>
      <w:r w:rsidRPr="00B064A1">
        <w:rPr>
          <w:rFonts w:eastAsia="Calibri" w:cstheme="minorHAnsi"/>
        </w:rPr>
        <w:t>carers</w:t>
      </w:r>
      <w:r w:rsidRPr="00B064A1">
        <w:rPr>
          <w:rFonts w:eastAsia="Calibri" w:cstheme="minorHAnsi"/>
          <w:lang w:val="en-US"/>
        </w:rPr>
        <w:t>, exchanging information, facilitating support for their child’s attendance, access and learning and supporting home to school through a positive partnership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be on duty during break time and lunchtime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To </w:t>
      </w:r>
      <w:r w:rsidR="000A7D4E" w:rsidRPr="00B064A1">
        <w:rPr>
          <w:rFonts w:eastAsia="Calibri" w:cstheme="minorHAnsi"/>
          <w:lang w:val="en-US"/>
        </w:rPr>
        <w:t>support</w:t>
      </w:r>
      <w:r w:rsidRPr="00B064A1">
        <w:rPr>
          <w:rFonts w:eastAsia="Calibri" w:cstheme="minorHAnsi"/>
          <w:lang w:val="en-US"/>
        </w:rPr>
        <w:t xml:space="preserve"> the</w:t>
      </w:r>
      <w:r w:rsidR="000A7D4E" w:rsidRPr="00B064A1">
        <w:rPr>
          <w:rFonts w:eastAsia="Calibri" w:cstheme="minorHAnsi"/>
          <w:lang w:val="en-US"/>
        </w:rPr>
        <w:t xml:space="preserve"> other</w:t>
      </w:r>
      <w:r w:rsidRPr="00B064A1">
        <w:rPr>
          <w:rFonts w:eastAsia="Calibri" w:cstheme="minorHAnsi"/>
          <w:lang w:val="en-US"/>
        </w:rPr>
        <w:t xml:space="preserve"> Pupil Coach</w:t>
      </w:r>
      <w:r w:rsidR="000A7D4E" w:rsidRPr="00B064A1">
        <w:rPr>
          <w:rFonts w:eastAsia="Calibri" w:cstheme="minorHAnsi"/>
          <w:lang w:val="en-US"/>
        </w:rPr>
        <w:t>es</w:t>
      </w:r>
      <w:r w:rsidRPr="00B064A1">
        <w:rPr>
          <w:rFonts w:eastAsia="Calibri" w:cstheme="minorHAnsi"/>
          <w:lang w:val="en-US"/>
        </w:rPr>
        <w:t xml:space="preserve"> and deal with incidents as they occur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Provide clerical/administration support e.g. dealing with correspondence, compilation, and               analysis, rewards and sanctions, exclusions, making phone calls, writing reports</w:t>
      </w:r>
      <w:r w:rsidR="00B064A1" w:rsidRPr="00B064A1">
        <w:rPr>
          <w:rFonts w:eastAsia="Calibri" w:cstheme="minorHAnsi"/>
          <w:lang w:val="en-US"/>
        </w:rPr>
        <w:t>.</w:t>
      </w:r>
      <w:r w:rsidR="00B064A1" w:rsidRPr="00B064A1">
        <w:rPr>
          <w:rFonts w:eastAsia="Calibri" w:cstheme="minorHAnsi"/>
          <w:lang w:val="en-US"/>
        </w:rPr>
        <w:br/>
      </w:r>
      <w:r w:rsidR="00B064A1" w:rsidRPr="00B064A1">
        <w:rPr>
          <w:rFonts w:eastAsia="Calibri" w:cstheme="minorHAnsi"/>
          <w:lang w:val="en-US"/>
        </w:rPr>
        <w:br/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Be part of the Level 3 Safeguarding Team and support students and parents as required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Support the multi-agency approach with administrative support e.g. completion of ‘Rights for Children’ and other documentation as required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B064A1">
        <w:rPr>
          <w:rFonts w:eastAsia="Calibri" w:cstheme="minorHAnsi"/>
        </w:rPr>
        <w:t>Participating in training and other learning activities as required.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Implementing systems for monitoring, evaluation, </w:t>
      </w:r>
      <w:r w:rsidRPr="00B064A1">
        <w:rPr>
          <w:rFonts w:eastAsia="Calibri" w:cstheme="minorHAnsi"/>
        </w:rPr>
        <w:t>behaviour</w:t>
      </w:r>
      <w:r w:rsidR="000A7D4E" w:rsidRPr="00B064A1">
        <w:rPr>
          <w:rFonts w:eastAsia="Calibri" w:cstheme="minorHAnsi"/>
          <w:lang w:val="en-US"/>
        </w:rPr>
        <w:t>, written and ICT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attend meetings as per annual calendar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 xml:space="preserve">To be involved in the </w:t>
      </w:r>
      <w:r w:rsidR="000A7D4E" w:rsidRPr="00B064A1">
        <w:rPr>
          <w:rFonts w:eastAsia="Calibri" w:cstheme="minorHAnsi"/>
          <w:lang w:val="en-US"/>
        </w:rPr>
        <w:t>tutor</w:t>
      </w:r>
      <w:r w:rsidRPr="00B064A1">
        <w:rPr>
          <w:rFonts w:eastAsia="Calibri" w:cstheme="minorHAnsi"/>
          <w:lang w:val="en-US"/>
        </w:rPr>
        <w:t xml:space="preserve"> </w:t>
      </w:r>
      <w:proofErr w:type="spellStart"/>
      <w:r w:rsidRPr="00B064A1">
        <w:rPr>
          <w:rFonts w:eastAsia="Calibri" w:cstheme="minorHAnsi"/>
          <w:lang w:val="en-US"/>
        </w:rPr>
        <w:t>programme</w:t>
      </w:r>
      <w:proofErr w:type="spellEnd"/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be the first ‘port of call’ for vulnerable groups, during break time and lunchtimes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fully ‘induct’ new pupils to the year group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manage inter tutor group competition and year boards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meet as a team regularly to ensure consistency of approach</w:t>
      </w:r>
      <w:r w:rsidR="00B064A1" w:rsidRPr="00B064A1">
        <w:rPr>
          <w:rFonts w:eastAsia="Calibri" w:cstheme="minorHAnsi"/>
          <w:lang w:val="en-US"/>
        </w:rPr>
        <w:t>.</w:t>
      </w:r>
    </w:p>
    <w:p w:rsidR="0042543F" w:rsidRPr="00B064A1" w:rsidRDefault="0042543F" w:rsidP="00DE16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Calibri" w:cstheme="minorHAnsi"/>
          <w:lang w:val="en-US"/>
        </w:rPr>
      </w:pPr>
      <w:r w:rsidRPr="00B064A1">
        <w:rPr>
          <w:rFonts w:eastAsia="Calibri" w:cstheme="minorHAnsi"/>
          <w:lang w:val="en-US"/>
        </w:rPr>
        <w:t>To deliver pupil centered interventions either 1:1 or small groups as required/ appropriate.</w:t>
      </w:r>
    </w:p>
    <w:p w:rsidR="0042543F" w:rsidRPr="00B064A1" w:rsidRDefault="0042543F" w:rsidP="00DE16B0">
      <w:pPr>
        <w:spacing w:after="0" w:line="240" w:lineRule="auto"/>
        <w:ind w:right="-20"/>
        <w:jc w:val="both"/>
        <w:rPr>
          <w:rFonts w:eastAsia="Times New Roman" w:cstheme="minorHAnsi"/>
          <w:color w:val="1A1A1A"/>
          <w:w w:val="104"/>
          <w:lang w:eastAsia="en-GB"/>
        </w:rPr>
      </w:pPr>
      <w:bookmarkStart w:id="0" w:name="_GoBack"/>
      <w:bookmarkEnd w:id="0"/>
    </w:p>
    <w:p w:rsidR="0042543F" w:rsidRPr="00B064A1" w:rsidRDefault="0042543F" w:rsidP="00DE16B0">
      <w:pPr>
        <w:spacing w:before="11" w:after="0" w:line="260" w:lineRule="exact"/>
        <w:jc w:val="both"/>
        <w:rPr>
          <w:rFonts w:eastAsia="Times New Roman" w:cstheme="minorHAnsi"/>
          <w:lang w:eastAsia="en-GB"/>
        </w:rPr>
      </w:pPr>
    </w:p>
    <w:p w:rsidR="0042543F" w:rsidRPr="00B064A1" w:rsidRDefault="0042543F" w:rsidP="00DE16B0">
      <w:pPr>
        <w:spacing w:after="0" w:line="240" w:lineRule="auto"/>
        <w:ind w:right="-20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color w:val="1A1A1A"/>
          <w:lang w:eastAsia="en-GB"/>
        </w:rPr>
        <w:t>Variation</w:t>
      </w:r>
      <w:r w:rsidRPr="00B064A1">
        <w:rPr>
          <w:rFonts w:eastAsia="Times New Roman" w:cstheme="minorHAnsi"/>
          <w:b/>
          <w:color w:val="1A1A1A"/>
          <w:spacing w:val="3"/>
          <w:lang w:eastAsia="en-GB"/>
        </w:rPr>
        <w:t xml:space="preserve"> </w:t>
      </w:r>
      <w:r w:rsidRPr="00B064A1">
        <w:rPr>
          <w:rFonts w:eastAsia="Times New Roman" w:cstheme="minorHAnsi"/>
          <w:b/>
          <w:color w:val="1A1A1A"/>
          <w:lang w:eastAsia="en-GB"/>
        </w:rPr>
        <w:t>in</w:t>
      </w:r>
      <w:r w:rsidRPr="00B064A1">
        <w:rPr>
          <w:rFonts w:eastAsia="Times New Roman" w:cstheme="minorHAnsi"/>
          <w:b/>
          <w:color w:val="1A1A1A"/>
          <w:spacing w:val="17"/>
          <w:lang w:eastAsia="en-GB"/>
        </w:rPr>
        <w:t xml:space="preserve"> </w:t>
      </w:r>
      <w:r w:rsidRPr="00B064A1">
        <w:rPr>
          <w:rFonts w:eastAsia="Times New Roman" w:cstheme="minorHAnsi"/>
          <w:b/>
          <w:color w:val="1A1A1A"/>
          <w:lang w:eastAsia="en-GB"/>
        </w:rPr>
        <w:t>the</w:t>
      </w:r>
      <w:r w:rsidRPr="00B064A1">
        <w:rPr>
          <w:rFonts w:eastAsia="Times New Roman" w:cstheme="minorHAnsi"/>
          <w:b/>
          <w:color w:val="1A1A1A"/>
          <w:spacing w:val="19"/>
          <w:lang w:eastAsia="en-GB"/>
        </w:rPr>
        <w:t xml:space="preserve"> </w:t>
      </w:r>
      <w:r w:rsidRPr="00B064A1">
        <w:rPr>
          <w:rFonts w:eastAsia="Times New Roman" w:cstheme="minorHAnsi"/>
          <w:b/>
          <w:color w:val="1A1A1A"/>
          <w:w w:val="104"/>
          <w:lang w:eastAsia="en-GB"/>
        </w:rPr>
        <w:t>Role</w:t>
      </w:r>
      <w:r w:rsidR="000A7D4E" w:rsidRPr="00B064A1">
        <w:rPr>
          <w:rFonts w:eastAsia="Times New Roman" w:cstheme="minorHAnsi"/>
          <w:b/>
          <w:color w:val="1A1A1A"/>
          <w:w w:val="104"/>
          <w:lang w:eastAsia="en-GB"/>
        </w:rPr>
        <w:t>:</w:t>
      </w:r>
    </w:p>
    <w:p w:rsidR="0042543F" w:rsidRPr="00B064A1" w:rsidRDefault="0042543F" w:rsidP="00DE16B0">
      <w:pPr>
        <w:spacing w:before="9" w:after="0" w:line="240" w:lineRule="auto"/>
        <w:ind w:right="169"/>
        <w:jc w:val="both"/>
        <w:rPr>
          <w:rFonts w:eastAsia="Arial" w:cstheme="minorHAnsi"/>
          <w:lang w:eastAsia="en-GB"/>
        </w:rPr>
      </w:pPr>
      <w:r w:rsidRPr="00B064A1">
        <w:rPr>
          <w:rFonts w:eastAsia="Arial" w:cstheme="minorHAnsi"/>
          <w:color w:val="1A1A1A"/>
          <w:lang w:eastAsia="en-GB"/>
        </w:rPr>
        <w:t>Given</w:t>
      </w:r>
      <w:r w:rsidRPr="00B064A1">
        <w:rPr>
          <w:rFonts w:eastAsia="Arial" w:cstheme="minorHAnsi"/>
          <w:color w:val="1A1A1A"/>
          <w:spacing w:val="12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</w:t>
      </w:r>
      <w:r w:rsidRPr="00B064A1">
        <w:rPr>
          <w:rFonts w:eastAsia="Arial" w:cstheme="minorHAnsi"/>
          <w:color w:val="1A1A1A"/>
          <w:spacing w:val="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dynamic</w:t>
      </w:r>
      <w:r w:rsidRPr="00B064A1">
        <w:rPr>
          <w:rFonts w:eastAsia="Arial" w:cstheme="minorHAnsi"/>
          <w:color w:val="1A1A1A"/>
          <w:spacing w:val="15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nature</w:t>
      </w:r>
      <w:r w:rsidRPr="00B064A1">
        <w:rPr>
          <w:rFonts w:eastAsia="Arial" w:cstheme="minorHAnsi"/>
          <w:color w:val="1A1A1A"/>
          <w:spacing w:val="16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of</w:t>
      </w:r>
      <w:r w:rsidRPr="00B064A1">
        <w:rPr>
          <w:rFonts w:eastAsia="Arial" w:cstheme="minorHAnsi"/>
          <w:color w:val="1A1A1A"/>
          <w:spacing w:val="19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</w:t>
      </w:r>
      <w:r w:rsidRPr="00B064A1">
        <w:rPr>
          <w:rFonts w:eastAsia="Arial" w:cstheme="minorHAnsi"/>
          <w:color w:val="1A1A1A"/>
          <w:spacing w:val="1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role</w:t>
      </w:r>
      <w:r w:rsidRPr="00B064A1">
        <w:rPr>
          <w:rFonts w:eastAsia="Arial" w:cstheme="minorHAnsi"/>
          <w:color w:val="1A1A1A"/>
          <w:spacing w:val="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and</w:t>
      </w:r>
      <w:r w:rsidRPr="00B064A1">
        <w:rPr>
          <w:rFonts w:eastAsia="Arial" w:cstheme="minorHAnsi"/>
          <w:color w:val="1A1A1A"/>
          <w:spacing w:val="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</w:t>
      </w:r>
      <w:r w:rsidRPr="00B064A1">
        <w:rPr>
          <w:rFonts w:eastAsia="Arial" w:cstheme="minorHAnsi"/>
          <w:color w:val="1A1A1A"/>
          <w:spacing w:val="13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structure</w:t>
      </w:r>
      <w:r w:rsidRPr="00B064A1">
        <w:rPr>
          <w:rFonts w:eastAsia="Arial" w:cstheme="minorHAnsi"/>
          <w:color w:val="1A1A1A"/>
          <w:spacing w:val="-2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HCC</w:t>
      </w:r>
      <w:r w:rsidRPr="00B064A1">
        <w:rPr>
          <w:rFonts w:eastAsia="Arial" w:cstheme="minorHAnsi"/>
          <w:color w:val="1A1A1A"/>
          <w:spacing w:val="15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it</w:t>
      </w:r>
      <w:r w:rsidRPr="00B064A1">
        <w:rPr>
          <w:rFonts w:eastAsia="Arial" w:cstheme="minorHAnsi"/>
          <w:color w:val="1A1A1A"/>
          <w:spacing w:val="15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must</w:t>
      </w:r>
      <w:r w:rsidRPr="00B064A1">
        <w:rPr>
          <w:rFonts w:eastAsia="Arial" w:cstheme="minorHAnsi"/>
          <w:color w:val="1A1A1A"/>
          <w:spacing w:val="14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be</w:t>
      </w:r>
      <w:r w:rsidRPr="00B064A1">
        <w:rPr>
          <w:rFonts w:eastAsia="Arial" w:cstheme="minorHAnsi"/>
          <w:color w:val="1A1A1A"/>
          <w:spacing w:val="13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accepted</w:t>
      </w:r>
      <w:r w:rsidRPr="00B064A1">
        <w:rPr>
          <w:rFonts w:eastAsia="Arial" w:cstheme="minorHAnsi"/>
          <w:color w:val="1A1A1A"/>
          <w:spacing w:val="4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that</w:t>
      </w:r>
      <w:r w:rsidRPr="00B064A1">
        <w:rPr>
          <w:rFonts w:eastAsia="Arial" w:cstheme="minorHAnsi"/>
          <w:color w:val="1A1A1A"/>
          <w:spacing w:val="5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as</w:t>
      </w:r>
      <w:r w:rsidRPr="00B064A1">
        <w:rPr>
          <w:rFonts w:eastAsia="Arial" w:cstheme="minorHAnsi"/>
          <w:color w:val="1A1A1A"/>
          <w:spacing w:val="1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 school</w:t>
      </w:r>
      <w:r w:rsidRPr="00B064A1">
        <w:rPr>
          <w:rFonts w:eastAsia="Arial" w:cstheme="minorHAnsi"/>
          <w:color w:val="1A1A1A"/>
          <w:spacing w:val="2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develops</w:t>
      </w:r>
      <w:r w:rsidRPr="00B064A1">
        <w:rPr>
          <w:rFonts w:eastAsia="Arial" w:cstheme="minorHAnsi"/>
          <w:color w:val="1A1A1A"/>
          <w:spacing w:val="4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and</w:t>
      </w:r>
      <w:r w:rsidRPr="00B064A1">
        <w:rPr>
          <w:rFonts w:eastAsia="Arial" w:cstheme="minorHAnsi"/>
          <w:color w:val="1A1A1A"/>
          <w:spacing w:val="28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changes</w:t>
      </w:r>
      <w:r w:rsidRPr="00B064A1">
        <w:rPr>
          <w:rFonts w:eastAsia="Arial" w:cstheme="minorHAnsi"/>
          <w:color w:val="1A1A1A"/>
          <w:spacing w:val="3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there will</w:t>
      </w:r>
      <w:r w:rsidRPr="00B064A1">
        <w:rPr>
          <w:rFonts w:eastAsia="Arial" w:cstheme="minorHAnsi"/>
          <w:color w:val="1A1A1A"/>
          <w:spacing w:val="8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be</w:t>
      </w:r>
      <w:r w:rsidRPr="00B064A1">
        <w:rPr>
          <w:rFonts w:eastAsia="Arial" w:cstheme="minorHAnsi"/>
          <w:color w:val="1A1A1A"/>
          <w:spacing w:val="1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</w:t>
      </w:r>
      <w:r w:rsidRPr="00B064A1">
        <w:rPr>
          <w:rFonts w:eastAsia="Arial" w:cstheme="minorHAnsi"/>
          <w:color w:val="1A1A1A"/>
          <w:spacing w:val="1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need</w:t>
      </w:r>
      <w:r w:rsidRPr="00B064A1">
        <w:rPr>
          <w:rFonts w:eastAsia="Arial" w:cstheme="minorHAnsi"/>
          <w:color w:val="1A1A1A"/>
          <w:spacing w:val="1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for</w:t>
      </w:r>
      <w:r w:rsidRPr="00B064A1">
        <w:rPr>
          <w:rFonts w:eastAsia="Arial" w:cstheme="minorHAnsi"/>
          <w:color w:val="1A1A1A"/>
          <w:spacing w:val="1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adjustments</w:t>
      </w:r>
      <w:r w:rsidRPr="00B064A1">
        <w:rPr>
          <w:rFonts w:eastAsia="Arial" w:cstheme="minorHAnsi"/>
          <w:color w:val="1A1A1A"/>
          <w:spacing w:val="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to</w:t>
      </w:r>
      <w:r w:rsidRPr="00B064A1">
        <w:rPr>
          <w:rFonts w:eastAsia="Arial" w:cstheme="minorHAnsi"/>
          <w:color w:val="1A1A1A"/>
          <w:spacing w:val="1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</w:t>
      </w:r>
      <w:r w:rsidRPr="00B064A1">
        <w:rPr>
          <w:rFonts w:eastAsia="Arial" w:cstheme="minorHAnsi"/>
          <w:color w:val="1A1A1A"/>
          <w:spacing w:val="2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role</w:t>
      </w:r>
      <w:r w:rsidRPr="00B064A1">
        <w:rPr>
          <w:rFonts w:eastAsia="Arial" w:cstheme="minorHAnsi"/>
          <w:color w:val="1A1A1A"/>
          <w:spacing w:val="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and responsibilities</w:t>
      </w:r>
      <w:r w:rsidRPr="00B064A1">
        <w:rPr>
          <w:rFonts w:eastAsia="Arial" w:cstheme="minorHAnsi"/>
          <w:color w:val="1A1A1A"/>
          <w:spacing w:val="4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of</w:t>
      </w:r>
      <w:r w:rsidRPr="00B064A1">
        <w:rPr>
          <w:rFonts w:eastAsia="Arial" w:cstheme="minorHAnsi"/>
          <w:color w:val="1A1A1A"/>
          <w:spacing w:val="24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</w:t>
      </w:r>
      <w:r w:rsidRPr="00B064A1">
        <w:rPr>
          <w:rFonts w:eastAsia="Arial" w:cstheme="minorHAnsi"/>
          <w:color w:val="1A1A1A"/>
          <w:spacing w:val="2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 xml:space="preserve">post. </w:t>
      </w:r>
      <w:r w:rsidRPr="00B064A1">
        <w:rPr>
          <w:rFonts w:eastAsia="Arial" w:cstheme="minorHAnsi"/>
          <w:color w:val="1A1A1A"/>
          <w:spacing w:val="1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</w:t>
      </w:r>
      <w:r w:rsidRPr="00B064A1">
        <w:rPr>
          <w:rFonts w:eastAsia="Arial" w:cstheme="minorHAnsi"/>
          <w:color w:val="1A1A1A"/>
          <w:spacing w:val="24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duties</w:t>
      </w:r>
      <w:r w:rsidRPr="00B064A1">
        <w:rPr>
          <w:rFonts w:eastAsia="Arial" w:cstheme="minorHAnsi"/>
          <w:color w:val="1A1A1A"/>
          <w:spacing w:val="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specified</w:t>
      </w:r>
      <w:r w:rsidRPr="00B064A1">
        <w:rPr>
          <w:rFonts w:eastAsia="Arial" w:cstheme="minorHAnsi"/>
          <w:color w:val="1A1A1A"/>
          <w:spacing w:val="3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above</w:t>
      </w:r>
      <w:r w:rsidRPr="00B064A1">
        <w:rPr>
          <w:rFonts w:eastAsia="Arial" w:cstheme="minorHAnsi"/>
          <w:color w:val="1A1A1A"/>
          <w:spacing w:val="2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are</w:t>
      </w:r>
      <w:r w:rsidRPr="00B064A1">
        <w:rPr>
          <w:rFonts w:eastAsia="Arial" w:cstheme="minorHAnsi"/>
          <w:color w:val="1A1A1A"/>
          <w:spacing w:val="22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therefore</w:t>
      </w:r>
      <w:r w:rsidRPr="00B064A1">
        <w:rPr>
          <w:rFonts w:eastAsia="Arial" w:cstheme="minorHAnsi"/>
          <w:color w:val="1A1A1A"/>
          <w:spacing w:val="1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not</w:t>
      </w:r>
      <w:r w:rsidRPr="00B064A1">
        <w:rPr>
          <w:rFonts w:eastAsia="Arial" w:cstheme="minorHAnsi"/>
          <w:color w:val="1A1A1A"/>
          <w:spacing w:val="2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to</w:t>
      </w:r>
      <w:r w:rsidRPr="00B064A1">
        <w:rPr>
          <w:rFonts w:eastAsia="Arial" w:cstheme="minorHAnsi"/>
          <w:color w:val="1A1A1A"/>
          <w:spacing w:val="15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be</w:t>
      </w:r>
      <w:r w:rsidRPr="00B064A1">
        <w:rPr>
          <w:rFonts w:eastAsia="Arial" w:cstheme="minorHAnsi"/>
          <w:color w:val="1A1A1A"/>
          <w:spacing w:val="29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regarded</w:t>
      </w:r>
      <w:r w:rsidRPr="00B064A1">
        <w:rPr>
          <w:rFonts w:eastAsia="Arial" w:cstheme="minorHAnsi"/>
          <w:color w:val="1A1A1A"/>
          <w:spacing w:val="10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as either</w:t>
      </w:r>
      <w:r w:rsidRPr="00B064A1">
        <w:rPr>
          <w:rFonts w:eastAsia="Arial" w:cstheme="minorHAnsi"/>
          <w:color w:val="1A1A1A"/>
          <w:spacing w:val="-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exclusive</w:t>
      </w:r>
      <w:r w:rsidRPr="00B064A1">
        <w:rPr>
          <w:rFonts w:eastAsia="Arial" w:cstheme="minorHAnsi"/>
          <w:color w:val="1A1A1A"/>
          <w:spacing w:val="-7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or</w:t>
      </w:r>
      <w:r w:rsidRPr="00B064A1">
        <w:rPr>
          <w:rFonts w:eastAsia="Arial" w:cstheme="minorHAnsi"/>
          <w:color w:val="1A1A1A"/>
          <w:spacing w:val="-1"/>
          <w:lang w:eastAsia="en-GB"/>
        </w:rPr>
        <w:t xml:space="preserve"> </w:t>
      </w:r>
      <w:r w:rsidRPr="00B064A1">
        <w:rPr>
          <w:rFonts w:eastAsia="Arial" w:cstheme="minorHAnsi"/>
          <w:color w:val="1A1A1A"/>
          <w:lang w:eastAsia="en-GB"/>
        </w:rPr>
        <w:t>exhaustiv</w:t>
      </w:r>
      <w:r w:rsidRPr="00B064A1">
        <w:rPr>
          <w:rFonts w:eastAsia="Arial" w:cstheme="minorHAnsi"/>
          <w:color w:val="1A1A1A"/>
          <w:spacing w:val="-7"/>
          <w:w w:val="101"/>
          <w:lang w:eastAsia="en-GB"/>
        </w:rPr>
        <w:t>e</w:t>
      </w:r>
      <w:r w:rsidRPr="00B064A1">
        <w:rPr>
          <w:rFonts w:eastAsia="Arial" w:cstheme="minorHAnsi"/>
          <w:color w:val="333333"/>
          <w:w w:val="118"/>
          <w:lang w:eastAsia="en-GB"/>
        </w:rPr>
        <w:t>.</w:t>
      </w:r>
    </w:p>
    <w:p w:rsidR="0042543F" w:rsidRDefault="0042543F" w:rsidP="00DE16B0">
      <w:pPr>
        <w:spacing w:after="0" w:line="240" w:lineRule="auto"/>
        <w:jc w:val="both"/>
        <w:rPr>
          <w:rFonts w:eastAsia="Arial" w:cstheme="minorHAnsi"/>
          <w:color w:val="CCCCCC"/>
          <w:w w:val="190"/>
          <w:position w:val="1"/>
          <w:lang w:eastAsia="en-GB"/>
        </w:rPr>
      </w:pPr>
    </w:p>
    <w:p w:rsidR="00B064A1" w:rsidRDefault="00B064A1" w:rsidP="00DE16B0">
      <w:pPr>
        <w:spacing w:after="0" w:line="240" w:lineRule="auto"/>
        <w:jc w:val="both"/>
        <w:rPr>
          <w:rFonts w:eastAsia="Arial" w:cstheme="minorHAnsi"/>
          <w:color w:val="CCCCCC"/>
          <w:w w:val="190"/>
          <w:position w:val="1"/>
          <w:lang w:eastAsia="en-GB"/>
        </w:rPr>
      </w:pPr>
    </w:p>
    <w:p w:rsidR="00B064A1" w:rsidRPr="00B064A1" w:rsidRDefault="00B064A1" w:rsidP="00DE16B0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42543F" w:rsidRDefault="0042543F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lang w:eastAsia="en-GB"/>
        </w:rPr>
        <w:t>Person specification</w:t>
      </w:r>
    </w:p>
    <w:p w:rsidR="006D610A" w:rsidRPr="00B064A1" w:rsidRDefault="006D610A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:rsidR="0042543F" w:rsidRPr="00B064A1" w:rsidRDefault="0042543F" w:rsidP="00DE16B0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323"/>
        <w:gridCol w:w="3260"/>
      </w:tblGrid>
      <w:tr w:rsidR="002A3E12" w:rsidRPr="00B064A1" w:rsidTr="00735EAB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2A3E12" w:rsidRPr="00B064A1" w:rsidRDefault="002A3E12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Category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E12" w:rsidRPr="00B064A1" w:rsidRDefault="002A3E12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Essential Requirements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E12" w:rsidRPr="00B064A1" w:rsidRDefault="002A3E12" w:rsidP="00DE16B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064A1">
              <w:rPr>
                <w:rFonts w:eastAsia="Times New Roman" w:cstheme="minorHAnsi"/>
                <w:b/>
                <w:lang w:eastAsia="en-GB"/>
              </w:rPr>
              <w:t>Desirable Requirements</w:t>
            </w:r>
          </w:p>
        </w:tc>
      </w:tr>
      <w:tr w:rsidR="005F0E50" w:rsidRPr="00B064A1" w:rsidTr="00735EAB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5F0E50" w:rsidRPr="00B064A1" w:rsidRDefault="005F0E50" w:rsidP="00735EA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Education and Training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Five GCSE</w:t>
            </w:r>
            <w:r w:rsidR="00B064A1" w:rsidRPr="00B064A1">
              <w:rPr>
                <w:rFonts w:eastAsia="Times New Roman" w:cstheme="minorHAnsi"/>
                <w:lang w:eastAsia="en-GB"/>
              </w:rPr>
              <w:t>s (</w:t>
            </w:r>
            <w:r w:rsidRPr="00B064A1">
              <w:rPr>
                <w:rFonts w:eastAsia="Times New Roman" w:cstheme="minorHAnsi"/>
                <w:lang w:eastAsia="en-GB"/>
              </w:rPr>
              <w:t>or equivalent qualification</w:t>
            </w:r>
            <w:r w:rsidR="00B064A1" w:rsidRPr="00B064A1">
              <w:rPr>
                <w:rFonts w:eastAsia="Times New Roman" w:cstheme="minorHAnsi"/>
                <w:lang w:eastAsia="en-GB"/>
              </w:rPr>
              <w:t>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E50" w:rsidRPr="00B064A1" w:rsidRDefault="00B064A1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387971">
              <w:rPr>
                <w:rFonts w:eastAsia="Times New Roman" w:cstheme="minorHAnsi"/>
                <w:lang w:eastAsia="en-GB"/>
              </w:rPr>
              <w:t>GCSE G</w:t>
            </w:r>
            <w:r w:rsidR="005F0E50" w:rsidRPr="00387971">
              <w:rPr>
                <w:rFonts w:eastAsia="Times New Roman" w:cstheme="minorHAnsi"/>
                <w:lang w:eastAsia="en-GB"/>
              </w:rPr>
              <w:t>rade C or above including Maths and English</w:t>
            </w:r>
            <w:r w:rsidRPr="00387971">
              <w:rPr>
                <w:rFonts w:eastAsia="Times New Roman" w:cstheme="minorHAnsi"/>
                <w:lang w:eastAsia="en-GB"/>
              </w:rPr>
              <w:t>, or equivalent qualification.</w:t>
            </w:r>
          </w:p>
        </w:tc>
      </w:tr>
      <w:tr w:rsidR="005F0E50" w:rsidRPr="00B064A1" w:rsidTr="00735EAB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5F0E50" w:rsidRPr="00B064A1" w:rsidRDefault="005F0E50" w:rsidP="00735EA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Experience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Experience of working with young people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  <w:p w:rsidR="005F0E50" w:rsidRPr="00B064A1" w:rsidRDefault="005F0E50" w:rsidP="00735EAB">
            <w:pPr>
              <w:spacing w:after="0" w:line="240" w:lineRule="auto"/>
              <w:ind w:left="21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Experience with education or youth work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  <w:p w:rsidR="005F0E50" w:rsidRPr="00B064A1" w:rsidRDefault="005F0E50" w:rsidP="00735EAB">
            <w:pPr>
              <w:spacing w:after="0" w:line="240" w:lineRule="auto"/>
              <w:ind w:left="306"/>
              <w:rPr>
                <w:rFonts w:eastAsia="Times New Roman" w:cstheme="minorHAnsi"/>
                <w:lang w:eastAsia="en-GB"/>
              </w:rPr>
            </w:pPr>
          </w:p>
        </w:tc>
      </w:tr>
      <w:tr w:rsidR="005F0E50" w:rsidRPr="00B064A1" w:rsidTr="00735EAB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5F0E50" w:rsidRPr="00B064A1" w:rsidRDefault="005F0E50" w:rsidP="00735EA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lastRenderedPageBreak/>
              <w:t>Knowledge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 xml:space="preserve">Proficient user of Microsoft applications, e.g. Word, Excel and </w:t>
            </w:r>
            <w:r w:rsidR="00B064A1" w:rsidRPr="00B064A1">
              <w:rPr>
                <w:rFonts w:eastAsia="Times New Roman" w:cstheme="minorHAnsi"/>
                <w:lang w:eastAsia="en-GB"/>
              </w:rPr>
              <w:t>D</w:t>
            </w:r>
            <w:r w:rsidRPr="00B064A1">
              <w:rPr>
                <w:rFonts w:eastAsia="Times New Roman" w:cstheme="minorHAnsi"/>
                <w:lang w:eastAsia="en-GB"/>
              </w:rPr>
              <w:t>atabase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0E50" w:rsidRPr="00B064A1" w:rsidRDefault="005F0E50" w:rsidP="00735EAB">
            <w:pPr>
              <w:numPr>
                <w:ilvl w:val="0"/>
                <w:numId w:val="1"/>
              </w:numPr>
              <w:spacing w:after="0" w:line="240" w:lineRule="auto"/>
              <w:ind w:left="306" w:hanging="218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Knowledge of SIMS</w:t>
            </w:r>
          </w:p>
          <w:p w:rsidR="005F0E50" w:rsidRPr="00B064A1" w:rsidRDefault="005F0E50" w:rsidP="00735EAB">
            <w:pPr>
              <w:spacing w:after="0" w:line="240" w:lineRule="auto"/>
              <w:ind w:left="306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Understanding of safeguarding and child protection procedures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5F0E50" w:rsidRPr="00B064A1" w:rsidTr="00735EAB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5F0E50" w:rsidRPr="00B064A1" w:rsidRDefault="005F0E50" w:rsidP="00735EA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Skills/Abilities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To work well within a team and have the ability to work alone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Ability to relate to young people, parents and carers in an empathic manner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Ability to deal with sensitive issues with confidence and professionalism</w:t>
            </w:r>
          </w:p>
          <w:p w:rsidR="005F0E50" w:rsidRPr="00B064A1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Ability to prioritise own workload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  <w:p w:rsidR="005F0E50" w:rsidRDefault="005F0E50" w:rsidP="00735EAB">
            <w:pPr>
              <w:numPr>
                <w:ilvl w:val="0"/>
                <w:numId w:val="1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eastAsia="Times New Roman" w:cstheme="minorHAnsi"/>
                <w:lang w:eastAsia="en-GB"/>
              </w:rPr>
            </w:pPr>
            <w:r w:rsidRPr="00B064A1">
              <w:rPr>
                <w:rFonts w:eastAsia="Times New Roman" w:cstheme="minorHAnsi"/>
                <w:lang w:eastAsia="en-GB"/>
              </w:rPr>
              <w:t>Excellent communication skills including face to face, telephone and in writing</w:t>
            </w:r>
            <w:r w:rsidR="00B064A1" w:rsidRPr="00B064A1">
              <w:rPr>
                <w:rFonts w:eastAsia="Times New Roman" w:cstheme="minorHAnsi"/>
                <w:lang w:eastAsia="en-GB"/>
              </w:rPr>
              <w:t>.</w:t>
            </w:r>
          </w:p>
          <w:p w:rsidR="006D610A" w:rsidRPr="00B064A1" w:rsidRDefault="006D610A" w:rsidP="00735EAB">
            <w:pPr>
              <w:spacing w:after="0" w:line="240" w:lineRule="auto"/>
              <w:ind w:left="21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E50" w:rsidRPr="00B064A1" w:rsidRDefault="005F0E50" w:rsidP="00735EAB">
            <w:pPr>
              <w:spacing w:after="0" w:line="240" w:lineRule="auto"/>
              <w:ind w:left="306"/>
              <w:rPr>
                <w:rFonts w:eastAsia="Times New Roman" w:cstheme="minorHAnsi"/>
                <w:lang w:eastAsia="en-GB"/>
              </w:rPr>
            </w:pPr>
          </w:p>
        </w:tc>
      </w:tr>
    </w:tbl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lang w:eastAsia="en-GB"/>
        </w:rPr>
        <w:t xml:space="preserve">All schools in The Dartmoor Multi Academy Trust are committed to safeguarding and promoting the </w:t>
      </w: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lang w:eastAsia="en-GB"/>
        </w:rPr>
        <w:t>welfa</w:t>
      </w:r>
      <w:r w:rsidR="00A539BC">
        <w:rPr>
          <w:rFonts w:eastAsia="Times New Roman" w:cstheme="minorHAnsi"/>
          <w:b/>
          <w:lang w:eastAsia="en-GB"/>
        </w:rPr>
        <w:t>re of children and young people</w:t>
      </w:r>
      <w:r w:rsidRPr="00B064A1">
        <w:rPr>
          <w:rFonts w:eastAsia="Times New Roman" w:cstheme="minorHAnsi"/>
          <w:b/>
          <w:lang w:eastAsia="en-GB"/>
        </w:rPr>
        <w:t>.</w:t>
      </w: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lang w:eastAsia="en-GB"/>
        </w:rPr>
        <w:t>The successful candidate will be required to undertake an Enhanced Disclosure via the Disclosure</w:t>
      </w: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  <w:r w:rsidRPr="00B064A1">
        <w:rPr>
          <w:rFonts w:eastAsia="Times New Roman" w:cstheme="minorHAnsi"/>
          <w:b/>
          <w:lang w:eastAsia="en-GB"/>
        </w:rPr>
        <w:t>Barring Service (DBS) and expects.</w:t>
      </w: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</w:p>
    <w:p w:rsidR="0042543F" w:rsidRPr="00B064A1" w:rsidRDefault="0042543F" w:rsidP="00DE16B0">
      <w:pPr>
        <w:spacing w:after="0" w:line="276" w:lineRule="auto"/>
        <w:ind w:right="-1332"/>
        <w:jc w:val="both"/>
        <w:rPr>
          <w:rFonts w:eastAsia="Times New Roman" w:cstheme="minorHAnsi"/>
          <w:b/>
          <w:lang w:eastAsia="en-GB"/>
        </w:rPr>
      </w:pPr>
    </w:p>
    <w:p w:rsidR="008F2036" w:rsidRPr="00B064A1" w:rsidRDefault="008F2036" w:rsidP="00DE16B0">
      <w:pPr>
        <w:jc w:val="both"/>
        <w:rPr>
          <w:rFonts w:cstheme="minorHAnsi"/>
        </w:rPr>
      </w:pPr>
    </w:p>
    <w:sectPr w:rsidR="008F2036" w:rsidRPr="00B064A1" w:rsidSect="002907DA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31" w:rsidRDefault="008F5731">
      <w:pPr>
        <w:spacing w:after="0" w:line="240" w:lineRule="auto"/>
      </w:pPr>
      <w:r>
        <w:separator/>
      </w:r>
    </w:p>
  </w:endnote>
  <w:endnote w:type="continuationSeparator" w:id="0">
    <w:p w:rsidR="008F5731" w:rsidRDefault="008F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26" w:rsidRPr="00914A26" w:rsidRDefault="00C414EF" w:rsidP="00914A26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914A26">
      <w:rPr>
        <w:rFonts w:ascii="Calibri" w:hAnsi="Calibri" w:cs="Calibri"/>
      </w:rPr>
      <w:fldChar w:fldCharType="begin"/>
    </w:r>
    <w:r w:rsidRPr="00914A26">
      <w:rPr>
        <w:rFonts w:ascii="Calibri" w:hAnsi="Calibri" w:cs="Calibri"/>
      </w:rPr>
      <w:instrText xml:space="preserve"> PAGE   \* MERGEFORMAT </w:instrText>
    </w:r>
    <w:r w:rsidRPr="00914A26">
      <w:rPr>
        <w:rFonts w:ascii="Calibri" w:hAnsi="Calibri" w:cs="Calibri"/>
      </w:rPr>
      <w:fldChar w:fldCharType="separate"/>
    </w:r>
    <w:r w:rsidR="00202FE5">
      <w:rPr>
        <w:rFonts w:ascii="Calibri" w:hAnsi="Calibri" w:cs="Calibri"/>
        <w:noProof/>
      </w:rPr>
      <w:t>1</w:t>
    </w:r>
    <w:r w:rsidRPr="00914A26">
      <w:rPr>
        <w:rFonts w:ascii="Calibri" w:hAnsi="Calibri" w:cs="Calibri"/>
        <w:noProof/>
      </w:rPr>
      <w:fldChar w:fldCharType="end"/>
    </w:r>
    <w:r w:rsidRPr="00914A26">
      <w:rPr>
        <w:rFonts w:ascii="Calibri" w:hAnsi="Calibri" w:cs="Calibri"/>
      </w:rPr>
      <w:t xml:space="preserve"> | </w:t>
    </w:r>
    <w:r w:rsidRPr="00914A26">
      <w:rPr>
        <w:rFonts w:ascii="Calibri" w:hAnsi="Calibri" w:cs="Calibri"/>
        <w:color w:val="7F7F7F"/>
        <w:spacing w:val="60"/>
      </w:rPr>
      <w:t>Page</w:t>
    </w:r>
  </w:p>
  <w:p w:rsidR="00914A26" w:rsidRPr="00914A26" w:rsidRDefault="00C414EF" w:rsidP="00914A26">
    <w:pPr>
      <w:pStyle w:val="Footer"/>
      <w:pBdr>
        <w:top w:val="single" w:sz="4" w:space="1" w:color="D9D9D9"/>
      </w:pBdr>
      <w:rPr>
        <w:rFonts w:cs="Calibri"/>
        <w:i/>
        <w:color w:val="7F7F7F"/>
        <w:spacing w:val="60"/>
      </w:rPr>
    </w:pPr>
    <w:r w:rsidRPr="00914A26">
      <w:rPr>
        <w:rFonts w:ascii="Calibri" w:hAnsi="Calibri" w:cs="Calibri"/>
        <w:i/>
      </w:rPr>
      <w:t xml:space="preserve">Version 1 </w:t>
    </w:r>
    <w:r w:rsidR="00056AEE">
      <w:rPr>
        <w:rFonts w:ascii="Calibri" w:hAnsi="Calibri" w:cs="Calibri"/>
        <w:i/>
      </w:rPr>
      <w:t>January 2019</w:t>
    </w:r>
  </w:p>
  <w:p w:rsidR="00495261" w:rsidRPr="00914A26" w:rsidRDefault="008F5731" w:rsidP="0091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31" w:rsidRDefault="008F5731">
      <w:pPr>
        <w:spacing w:after="0" w:line="240" w:lineRule="auto"/>
      </w:pPr>
      <w:r>
        <w:separator/>
      </w:r>
    </w:p>
  </w:footnote>
  <w:footnote w:type="continuationSeparator" w:id="0">
    <w:p w:rsidR="008F5731" w:rsidRDefault="008F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C" w:rsidRDefault="0042543F" w:rsidP="00CB317C">
    <w:pPr>
      <w:pStyle w:val="Header"/>
      <w:jc w:val="right"/>
      <w:rPr>
        <w:rFonts w:ascii="Calibri" w:hAnsi="Calibri" w:cs="Calibri"/>
        <w:b/>
        <w:sz w:val="24"/>
        <w:szCs w:val="24"/>
      </w:rPr>
    </w:pPr>
    <w:r w:rsidRPr="00CB317C">
      <w:rPr>
        <w:rFonts w:cs="Arial"/>
        <w:noProof/>
        <w:lang w:eastAsia="en-GB"/>
      </w:rPr>
      <w:drawing>
        <wp:inline distT="0" distB="0" distL="0" distR="0">
          <wp:extent cx="2028825" cy="381000"/>
          <wp:effectExtent l="0" t="0" r="9525" b="0"/>
          <wp:docPr id="1" name="Picture 1" descr="C:\Users\gtremain\AppData\Local\Microsoft\Windows\Temporary Internet Files\Content.Outlook\D7H0TEWX\DartmoorMAT-Logo-RGB-email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remain\AppData\Local\Microsoft\Windows\Temporary Internet Files\Content.Outlook\D7H0TEWX\DartmoorMAT-Logo-RGB-email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17C" w:rsidRDefault="008F5731" w:rsidP="003F7D9D">
    <w:pPr>
      <w:pStyle w:val="Header"/>
      <w:rPr>
        <w:rFonts w:ascii="Calibri" w:hAnsi="Calibri" w:cs="Calibri"/>
        <w:b/>
        <w:sz w:val="24"/>
        <w:szCs w:val="24"/>
      </w:rPr>
    </w:pPr>
  </w:p>
  <w:p w:rsidR="00495261" w:rsidRPr="00A90033" w:rsidRDefault="00C414EF" w:rsidP="003F7D9D">
    <w:pPr>
      <w:pStyle w:val="Header"/>
      <w:rPr>
        <w:rFonts w:ascii="Calibri" w:hAnsi="Calibri" w:cs="Calibri"/>
        <w:b/>
        <w:sz w:val="24"/>
        <w:szCs w:val="24"/>
      </w:rPr>
    </w:pPr>
    <w:r w:rsidRPr="00A90033">
      <w:rPr>
        <w:rFonts w:ascii="Calibri" w:hAnsi="Calibri" w:cs="Calibri"/>
        <w:b/>
        <w:sz w:val="24"/>
        <w:szCs w:val="24"/>
      </w:rPr>
      <w:t>Job Outline and Person Specification</w:t>
    </w:r>
  </w:p>
  <w:p w:rsidR="00495261" w:rsidRDefault="008F5731" w:rsidP="003F7D9D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902"/>
    <w:multiLevelType w:val="hybridMultilevel"/>
    <w:tmpl w:val="345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D91"/>
    <w:multiLevelType w:val="hybridMultilevel"/>
    <w:tmpl w:val="794A9B0C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7082"/>
    <w:multiLevelType w:val="hybridMultilevel"/>
    <w:tmpl w:val="D536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194D"/>
    <w:multiLevelType w:val="hybridMultilevel"/>
    <w:tmpl w:val="A0405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3731"/>
    <w:multiLevelType w:val="hybridMultilevel"/>
    <w:tmpl w:val="4246F4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F"/>
    <w:rsid w:val="00056AEE"/>
    <w:rsid w:val="000A7D4E"/>
    <w:rsid w:val="00202FE5"/>
    <w:rsid w:val="002A3E12"/>
    <w:rsid w:val="00387971"/>
    <w:rsid w:val="0042543F"/>
    <w:rsid w:val="004568CF"/>
    <w:rsid w:val="005A1C56"/>
    <w:rsid w:val="005F0E50"/>
    <w:rsid w:val="006D610A"/>
    <w:rsid w:val="00735EAB"/>
    <w:rsid w:val="007826BE"/>
    <w:rsid w:val="008F2036"/>
    <w:rsid w:val="008F5731"/>
    <w:rsid w:val="00955E3A"/>
    <w:rsid w:val="00A539BC"/>
    <w:rsid w:val="00B02D79"/>
    <w:rsid w:val="00B064A1"/>
    <w:rsid w:val="00C414EF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712E"/>
  <w15:chartTrackingRefBased/>
  <w15:docId w15:val="{D80D65F4-A7E4-424A-9B4D-4C856AD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3F"/>
  </w:style>
  <w:style w:type="paragraph" w:styleId="Footer">
    <w:name w:val="footer"/>
    <w:basedOn w:val="Normal"/>
    <w:link w:val="FooterChar"/>
    <w:uiPriority w:val="99"/>
    <w:unhideWhenUsed/>
    <w:rsid w:val="0042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3F"/>
  </w:style>
  <w:style w:type="paragraph" w:styleId="ListParagraph">
    <w:name w:val="List Paragraph"/>
    <w:basedOn w:val="Normal"/>
    <w:uiPriority w:val="34"/>
    <w:qFormat/>
    <w:rsid w:val="005F0E50"/>
    <w:pPr>
      <w:ind w:left="720"/>
      <w:contextualSpacing/>
    </w:pPr>
  </w:style>
  <w:style w:type="paragraph" w:styleId="BodyText">
    <w:name w:val="Body Text"/>
    <w:basedOn w:val="Normal"/>
    <w:link w:val="BodyTextChar"/>
    <w:rsid w:val="00B064A1"/>
    <w:pPr>
      <w:spacing w:after="0" w:line="240" w:lineRule="auto"/>
      <w:jc w:val="both"/>
    </w:pPr>
    <w:rPr>
      <w:rFonts w:ascii="Gill Sans MT" w:eastAsia="Times New Roman" w:hAnsi="Gill Sans MT" w:cs="Times New Roman"/>
      <w:spacing w:val="-2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064A1"/>
    <w:rPr>
      <w:rFonts w:ascii="Gill Sans MT" w:eastAsia="Times New Roman" w:hAnsi="Gill Sans MT" w:cs="Times New Roman"/>
      <w:spacing w:val="-2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Abbott</dc:creator>
  <cp:keywords/>
  <dc:description/>
  <cp:lastModifiedBy>Andrew Sweeney</cp:lastModifiedBy>
  <cp:revision>8</cp:revision>
  <cp:lastPrinted>2019-01-24T12:03:00Z</cp:lastPrinted>
  <dcterms:created xsi:type="dcterms:W3CDTF">2019-01-24T11:44:00Z</dcterms:created>
  <dcterms:modified xsi:type="dcterms:W3CDTF">2019-06-03T17:09:00Z</dcterms:modified>
</cp:coreProperties>
</file>