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5A" w:rsidRPr="0022435A" w:rsidRDefault="0022435A" w:rsidP="0022435A">
      <w:pPr>
        <w:shd w:val="clear" w:color="auto" w:fill="FFFFFF"/>
        <w:spacing w:before="100" w:beforeAutospacing="1" w:after="100" w:afterAutospacing="1" w:line="240" w:lineRule="auto"/>
        <w:outlineLvl w:val="2"/>
        <w:rPr>
          <w:rFonts w:ascii="Arial" w:eastAsia="Times New Roman" w:hAnsi="Arial" w:cs="Arial"/>
          <w:color w:val="1F4E79" w:themeColor="accent1" w:themeShade="80"/>
          <w:spacing w:val="-30"/>
          <w:sz w:val="27"/>
          <w:szCs w:val="27"/>
          <w:lang w:eastAsia="en-GB"/>
        </w:rPr>
      </w:pPr>
      <w:r w:rsidRPr="0022435A">
        <w:rPr>
          <w:rFonts w:ascii="Arial" w:eastAsia="Times New Roman" w:hAnsi="Arial" w:cs="Arial"/>
          <w:b/>
          <w:bCs/>
          <w:color w:val="1F4E79" w:themeColor="accent1" w:themeShade="80"/>
          <w:spacing w:val="-30"/>
          <w:sz w:val="27"/>
          <w:szCs w:val="27"/>
          <w:lang w:eastAsia="en-GB"/>
        </w:rPr>
        <w:t>Mathematics Department</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Our aim is to…</w:t>
      </w:r>
      <w:bookmarkStart w:id="0" w:name="_GoBack"/>
      <w:bookmarkEnd w:id="0"/>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Guide</w:t>
      </w:r>
      <w:r w:rsidRPr="0022435A">
        <w:rPr>
          <w:rFonts w:ascii="Arial" w:eastAsia="Times New Roman" w:hAnsi="Arial" w:cs="Arial"/>
          <w:color w:val="00285C"/>
          <w:sz w:val="20"/>
          <w:szCs w:val="20"/>
          <w:lang w:eastAsia="en-GB"/>
        </w:rPr>
        <w:t> pupils in their learning</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Inspire</w:t>
      </w:r>
      <w:r w:rsidRPr="0022435A">
        <w:rPr>
          <w:rFonts w:ascii="Arial" w:eastAsia="Times New Roman" w:hAnsi="Arial" w:cs="Arial"/>
          <w:color w:val="00285C"/>
          <w:sz w:val="20"/>
          <w:szCs w:val="20"/>
          <w:lang w:eastAsia="en-GB"/>
        </w:rPr>
        <w:t> pupils through our passion for Maths</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Challenge them to </w:t>
      </w:r>
      <w:r w:rsidRPr="0022435A">
        <w:rPr>
          <w:rFonts w:ascii="Arial" w:eastAsia="Times New Roman" w:hAnsi="Arial" w:cs="Arial"/>
          <w:b/>
          <w:bCs/>
          <w:color w:val="00285C"/>
          <w:sz w:val="20"/>
          <w:szCs w:val="20"/>
          <w:lang w:eastAsia="en-GB"/>
        </w:rPr>
        <w:t>Succeed</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Encourage the feeling that they can do Maths and </w:t>
      </w:r>
      <w:r w:rsidRPr="0022435A">
        <w:rPr>
          <w:rFonts w:ascii="Arial" w:eastAsia="Times New Roman" w:hAnsi="Arial" w:cs="Arial"/>
          <w:b/>
          <w:bCs/>
          <w:color w:val="00285C"/>
          <w:sz w:val="20"/>
          <w:szCs w:val="20"/>
          <w:lang w:eastAsia="en-GB"/>
        </w:rPr>
        <w:t>believe all things are possible.</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Teaching and Learning in Mathematics</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During their time at St. Bede’s pupils will learn a range of mathematical skills and cover the content of the key stage 3 national curriculum and GCSE specification to enable them to consolidate and extend their knowledge in preparation for their GCSE examination. They will be set challenging problems appropriate to their ability. Pupils are encouraged to use a range of resources including </w:t>
      </w:r>
      <w:proofErr w:type="spellStart"/>
      <w:r w:rsidRPr="0022435A">
        <w:rPr>
          <w:rFonts w:ascii="Arial" w:eastAsia="Times New Roman" w:hAnsi="Arial" w:cs="Arial"/>
          <w:color w:val="00285C"/>
          <w:sz w:val="20"/>
          <w:szCs w:val="20"/>
          <w:lang w:eastAsia="en-GB"/>
        </w:rPr>
        <w:t>MathsWatchvle</w:t>
      </w:r>
      <w:proofErr w:type="spellEnd"/>
      <w:r w:rsidRPr="0022435A">
        <w:rPr>
          <w:rFonts w:ascii="Arial" w:eastAsia="Times New Roman" w:hAnsi="Arial" w:cs="Arial"/>
          <w:color w:val="00285C"/>
          <w:sz w:val="20"/>
          <w:szCs w:val="20"/>
          <w:lang w:eastAsia="en-GB"/>
        </w:rPr>
        <w:t xml:space="preserve"> to consolidate work they have studied in school. Teachers use a variety of techniques to engage pupils, taking into consideration different learning styles to develop their confidence in Mathematics.</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Assessment of Learning</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Pupils are set by ability at the beginning of year 7 using key stage 2 results in conjunction with our entry test.  In years 7 to 9 there are 9 sets in each year group. This allows teachers to differentiate the work so that it is appropriate to the ability of each pupil. In years 10 and 11 we have smaller class sizes as there are 10 sets in each year group.</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Set changes can take place at any time but generally this takes place following our internal assessments.  There are two assessments during the year when pupils bring two pages of revision notes.  This is to encourage pupils to look back at the topics they are being assessed on and to improve their revision techniques.  The end of year assessment takes place under exam conditions.</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b/>
          <w:bCs/>
          <w:color w:val="00285C"/>
          <w:sz w:val="20"/>
          <w:szCs w:val="20"/>
          <w:lang w:eastAsia="en-GB"/>
        </w:rPr>
        <w:t>GCSE Mathematics   </w:t>
      </w:r>
    </w:p>
    <w:p w:rsidR="0022435A" w:rsidRPr="0022435A" w:rsidRDefault="0022435A" w:rsidP="0022435A">
      <w:pPr>
        <w:shd w:val="clear" w:color="auto" w:fill="FFFFFF"/>
        <w:spacing w:after="300" w:line="300" w:lineRule="atLeast"/>
        <w:rPr>
          <w:rFonts w:ascii="Arial" w:eastAsia="Times New Roman" w:hAnsi="Arial" w:cs="Arial"/>
          <w:color w:val="00285C"/>
          <w:sz w:val="20"/>
          <w:szCs w:val="20"/>
          <w:lang w:eastAsia="en-GB"/>
        </w:rPr>
      </w:pPr>
      <w:r w:rsidRPr="0022435A">
        <w:rPr>
          <w:rFonts w:ascii="Arial" w:eastAsia="Times New Roman" w:hAnsi="Arial" w:cs="Arial"/>
          <w:color w:val="00285C"/>
          <w:sz w:val="20"/>
          <w:szCs w:val="20"/>
          <w:lang w:eastAsia="en-GB"/>
        </w:rPr>
        <w:t>We follow the Edexcel Linear GCSE course.  This covers all the key areas of Maths including Number, Algebra, Ratio, proportion and rates of change, geometry and measures, probability and statistics. In each area we will extend topics covered at key stage 3 as well as covering topics that are new to key stage 4.</w:t>
      </w:r>
    </w:p>
    <w:p w:rsidR="003305AE" w:rsidRDefault="0022435A" w:rsidP="0022435A">
      <w:pPr>
        <w:shd w:val="clear" w:color="auto" w:fill="FFFFFF"/>
        <w:spacing w:after="300" w:line="300" w:lineRule="atLeast"/>
      </w:pPr>
      <w:r w:rsidRPr="0022435A">
        <w:rPr>
          <w:rFonts w:ascii="Arial" w:eastAsia="Times New Roman" w:hAnsi="Arial" w:cs="Arial"/>
          <w:color w:val="00285C"/>
          <w:sz w:val="20"/>
          <w:szCs w:val="20"/>
          <w:lang w:eastAsia="en-GB"/>
        </w:rPr>
        <w:t xml:space="preserve">Many of our pupils take the </w:t>
      </w:r>
      <w:proofErr w:type="gramStart"/>
      <w:r w:rsidRPr="0022435A">
        <w:rPr>
          <w:rFonts w:ascii="Arial" w:eastAsia="Times New Roman" w:hAnsi="Arial" w:cs="Arial"/>
          <w:color w:val="00285C"/>
          <w:sz w:val="20"/>
          <w:szCs w:val="20"/>
          <w:lang w:eastAsia="en-GB"/>
        </w:rPr>
        <w:t>Higher</w:t>
      </w:r>
      <w:proofErr w:type="gramEnd"/>
      <w:r w:rsidRPr="0022435A">
        <w:rPr>
          <w:rFonts w:ascii="Arial" w:eastAsia="Times New Roman" w:hAnsi="Arial" w:cs="Arial"/>
          <w:color w:val="00285C"/>
          <w:sz w:val="20"/>
          <w:szCs w:val="20"/>
          <w:lang w:eastAsia="en-GB"/>
        </w:rPr>
        <w:t xml:space="preserve"> tier which covers grades 4 to 9.  Some pupils will take the Foundation tier which covers grades 1 to 5.  Each tier is assessed through three written papers, two calculator and one non-calculator.</w:t>
      </w:r>
    </w:p>
    <w:sectPr w:rsidR="003305A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35A" w:rsidRDefault="0022435A" w:rsidP="0022435A">
      <w:pPr>
        <w:spacing w:after="0" w:line="240" w:lineRule="auto"/>
      </w:pPr>
      <w:r>
        <w:separator/>
      </w:r>
    </w:p>
  </w:endnote>
  <w:endnote w:type="continuationSeparator" w:id="0">
    <w:p w:rsidR="0022435A" w:rsidRDefault="0022435A" w:rsidP="0022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35A" w:rsidRDefault="0022435A" w:rsidP="0022435A">
      <w:pPr>
        <w:spacing w:after="0" w:line="240" w:lineRule="auto"/>
      </w:pPr>
      <w:r>
        <w:separator/>
      </w:r>
    </w:p>
  </w:footnote>
  <w:footnote w:type="continuationSeparator" w:id="0">
    <w:p w:rsidR="0022435A" w:rsidRDefault="0022435A" w:rsidP="00224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5A" w:rsidRDefault="0022435A">
    <w:pPr>
      <w:pStyle w:val="Header"/>
    </w:pPr>
    <w:r>
      <w:rPr>
        <w:noProof/>
        <w:lang w:eastAsia="en-GB"/>
      </w:rPr>
      <w:drawing>
        <wp:inline distT="0" distB="0" distL="0" distR="0">
          <wp:extent cx="5731510" cy="885013"/>
          <wp:effectExtent l="0" t="0" r="2540" b="0"/>
          <wp:docPr id="1" name="Picture 1" descr="SBCareer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areers-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850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5A"/>
    <w:rsid w:val="0022435A"/>
    <w:rsid w:val="004D4622"/>
    <w:rsid w:val="00F73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F88C5-2D61-4662-922B-4DC9D482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35A"/>
  </w:style>
  <w:style w:type="paragraph" w:styleId="Footer">
    <w:name w:val="footer"/>
    <w:basedOn w:val="Normal"/>
    <w:link w:val="FooterChar"/>
    <w:uiPriority w:val="99"/>
    <w:unhideWhenUsed/>
    <w:rsid w:val="00224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Yates</dc:creator>
  <cp:keywords/>
  <dc:description/>
  <cp:lastModifiedBy>Gillian Yates</cp:lastModifiedBy>
  <cp:revision>1</cp:revision>
  <dcterms:created xsi:type="dcterms:W3CDTF">2018-02-02T09:33:00Z</dcterms:created>
  <dcterms:modified xsi:type="dcterms:W3CDTF">2018-02-02T09:34:00Z</dcterms:modified>
</cp:coreProperties>
</file>