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706"/>
        <w:gridCol w:w="1805"/>
        <w:gridCol w:w="709"/>
        <w:gridCol w:w="1164"/>
        <w:gridCol w:w="1423"/>
        <w:gridCol w:w="3966"/>
      </w:tblGrid>
      <w:tr w:rsidR="00EF0B77" w:rsidRPr="00FC65F6" w14:paraId="78EF7BF2" w14:textId="77777777" w:rsidTr="00F551A6">
        <w:trPr>
          <w:trHeight w:val="283"/>
          <w:tblHeader/>
        </w:trPr>
        <w:tc>
          <w:tcPr>
            <w:tcW w:w="1706"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Agency</w:t>
            </w:r>
          </w:p>
        </w:tc>
        <w:tc>
          <w:tcPr>
            <w:tcW w:w="3678"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435529F6" w:rsidR="00EF0B77" w:rsidRPr="00FC65F6" w:rsidRDefault="00481AAA" w:rsidP="00FC65F6">
            <w:pPr>
              <w:spacing w:before="20" w:after="60" w:line="240" w:lineRule="auto"/>
              <w:rPr>
                <w:rFonts w:asciiTheme="minorHAnsi" w:hAnsiTheme="minorHAnsi"/>
                <w:sz w:val="20"/>
              </w:rPr>
            </w:pPr>
            <w:r w:rsidRPr="00FC65F6">
              <w:rPr>
                <w:rFonts w:asciiTheme="minorHAnsi" w:hAnsiTheme="minorHAnsi"/>
                <w:sz w:val="20"/>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6B67FACA" w:rsidR="00EF0B77" w:rsidRPr="00FC65F6" w:rsidRDefault="00245D02" w:rsidP="00FC65F6">
            <w:pPr>
              <w:spacing w:before="20" w:after="60" w:line="240" w:lineRule="auto"/>
              <w:rPr>
                <w:rFonts w:asciiTheme="minorHAnsi" w:hAnsiTheme="minorHAnsi"/>
                <w:sz w:val="20"/>
              </w:rPr>
            </w:pPr>
            <w:r w:rsidRPr="00FC65F6">
              <w:rPr>
                <w:rFonts w:asciiTheme="minorHAnsi" w:hAnsiTheme="minorHAnsi"/>
                <w:sz w:val="20"/>
              </w:rPr>
              <w:t>Infrastructure Planning and Investment Management</w:t>
            </w:r>
          </w:p>
        </w:tc>
      </w:tr>
      <w:tr w:rsidR="00EF0B77" w:rsidRPr="00FC65F6" w14:paraId="5AF5FB9C"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Job title</w:t>
            </w:r>
          </w:p>
        </w:tc>
        <w:tc>
          <w:tcPr>
            <w:tcW w:w="3678" w:type="dxa"/>
            <w:gridSpan w:val="3"/>
            <w:tcBorders>
              <w:left w:val="single" w:sz="4" w:space="0" w:color="1F1F5F" w:themeColor="text1"/>
              <w:right w:val="single" w:sz="4" w:space="0" w:color="1F1F5F" w:themeColor="text1"/>
            </w:tcBorders>
            <w:tcMar>
              <w:left w:w="57" w:type="dxa"/>
              <w:right w:w="57" w:type="dxa"/>
            </w:tcMar>
          </w:tcPr>
          <w:p w14:paraId="52A09AC0" w14:textId="77EC52AB" w:rsidR="00EF0B77" w:rsidRPr="00FC65F6" w:rsidRDefault="008A78DB" w:rsidP="00FC65F6">
            <w:pPr>
              <w:spacing w:before="20" w:after="60" w:line="240" w:lineRule="auto"/>
              <w:rPr>
                <w:rFonts w:asciiTheme="minorHAnsi" w:hAnsiTheme="minorHAnsi"/>
                <w:sz w:val="20"/>
              </w:rPr>
            </w:pPr>
            <w:r w:rsidRPr="00FC65F6">
              <w:rPr>
                <w:rFonts w:asciiTheme="minorHAnsi" w:hAnsiTheme="minorHAnsi"/>
                <w:sz w:val="20"/>
              </w:rPr>
              <w:t>Infrastructure Support Coordinator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Designation</w:t>
            </w:r>
          </w:p>
        </w:tc>
        <w:tc>
          <w:tcPr>
            <w:tcW w:w="3966" w:type="dxa"/>
            <w:tcBorders>
              <w:left w:val="single" w:sz="4" w:space="0" w:color="1F1F5F" w:themeColor="text1"/>
            </w:tcBorders>
            <w:tcMar>
              <w:left w:w="57" w:type="dxa"/>
              <w:right w:w="57" w:type="dxa"/>
            </w:tcMar>
          </w:tcPr>
          <w:p w14:paraId="7D345035" w14:textId="53CD8E39" w:rsidR="00EF0B77" w:rsidRPr="00FC65F6" w:rsidRDefault="00F31B71" w:rsidP="00FC65F6">
            <w:pPr>
              <w:spacing w:before="20" w:after="60" w:line="240" w:lineRule="auto"/>
              <w:rPr>
                <w:rFonts w:asciiTheme="minorHAnsi" w:hAnsiTheme="minorHAnsi"/>
                <w:sz w:val="20"/>
              </w:rPr>
            </w:pPr>
            <w:r w:rsidRPr="00FC65F6">
              <w:rPr>
                <w:rFonts w:asciiTheme="minorHAnsi" w:hAnsiTheme="minorHAnsi"/>
                <w:sz w:val="20"/>
              </w:rPr>
              <w:t>Administrative Officer 4</w:t>
            </w:r>
          </w:p>
        </w:tc>
      </w:tr>
      <w:tr w:rsidR="00EF0B77" w:rsidRPr="00FC65F6" w14:paraId="662BAEFC"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Job type</w:t>
            </w:r>
          </w:p>
        </w:tc>
        <w:tc>
          <w:tcPr>
            <w:tcW w:w="3678" w:type="dxa"/>
            <w:gridSpan w:val="3"/>
            <w:tcBorders>
              <w:left w:val="single" w:sz="4" w:space="0" w:color="1F1F5F" w:themeColor="text1"/>
              <w:right w:val="single" w:sz="4" w:space="0" w:color="1F1F5F" w:themeColor="text1"/>
            </w:tcBorders>
            <w:tcMar>
              <w:left w:w="57" w:type="dxa"/>
              <w:right w:w="57" w:type="dxa"/>
            </w:tcMar>
          </w:tcPr>
          <w:p w14:paraId="25E8AF23" w14:textId="575B3880" w:rsidR="00EF0B77" w:rsidRPr="00FC65F6" w:rsidRDefault="00245D02" w:rsidP="00FC65F6">
            <w:pPr>
              <w:spacing w:before="20" w:after="60" w:line="240" w:lineRule="auto"/>
              <w:rPr>
                <w:rFonts w:asciiTheme="minorHAnsi" w:hAnsiTheme="minorHAnsi"/>
                <w:sz w:val="20"/>
              </w:rPr>
            </w:pPr>
            <w:r w:rsidRPr="00FC65F6">
              <w:rPr>
                <w:rFonts w:asciiTheme="minorHAnsi" w:hAnsiTheme="minorHAnsi"/>
                <w:sz w:val="20"/>
              </w:rPr>
              <w:t>Full t</w:t>
            </w:r>
            <w:r w:rsidR="00481AAA" w:rsidRPr="00FC65F6">
              <w:rPr>
                <w:rFonts w:asciiTheme="minorHAnsi" w:hAnsiTheme="minorHAnsi"/>
                <w:sz w:val="20"/>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Duration</w:t>
            </w:r>
          </w:p>
        </w:tc>
        <w:tc>
          <w:tcPr>
            <w:tcW w:w="3966" w:type="dxa"/>
            <w:tcBorders>
              <w:left w:val="single" w:sz="4" w:space="0" w:color="1F1F5F" w:themeColor="text1"/>
            </w:tcBorders>
            <w:tcMar>
              <w:left w:w="57" w:type="dxa"/>
              <w:right w:w="57" w:type="dxa"/>
            </w:tcMar>
          </w:tcPr>
          <w:p w14:paraId="3D2C43A4" w14:textId="654041CE" w:rsidR="00EF0B77" w:rsidRPr="00FC65F6" w:rsidRDefault="00E87353" w:rsidP="00FC65F6">
            <w:pPr>
              <w:spacing w:before="20" w:after="60" w:line="240" w:lineRule="auto"/>
              <w:rPr>
                <w:rFonts w:asciiTheme="minorHAnsi" w:hAnsiTheme="minorHAnsi"/>
                <w:sz w:val="20"/>
              </w:rPr>
            </w:pPr>
            <w:r w:rsidRPr="00FC65F6">
              <w:rPr>
                <w:rFonts w:asciiTheme="minorHAnsi" w:hAnsiTheme="minorHAnsi"/>
                <w:sz w:val="20"/>
              </w:rPr>
              <w:t xml:space="preserve">Fixed to </w:t>
            </w:r>
            <w:r w:rsidR="007B11DA" w:rsidRPr="00FC65F6">
              <w:rPr>
                <w:rFonts w:asciiTheme="minorHAnsi" w:hAnsiTheme="minorHAnsi"/>
                <w:sz w:val="20"/>
              </w:rPr>
              <w:t>3</w:t>
            </w:r>
            <w:r w:rsidRPr="00FC65F6">
              <w:rPr>
                <w:rFonts w:asciiTheme="minorHAnsi" w:hAnsiTheme="minorHAnsi"/>
                <w:sz w:val="20"/>
              </w:rPr>
              <w:t>0/12/</w:t>
            </w:r>
            <w:r w:rsidR="007B11DA" w:rsidRPr="00FC65F6">
              <w:rPr>
                <w:rFonts w:asciiTheme="minorHAnsi" w:hAnsiTheme="minorHAnsi"/>
                <w:sz w:val="20"/>
              </w:rPr>
              <w:t>2023</w:t>
            </w:r>
          </w:p>
        </w:tc>
      </w:tr>
      <w:tr w:rsidR="00EF0B77" w:rsidRPr="00FC65F6" w14:paraId="619AA0D2"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Salary</w:t>
            </w:r>
          </w:p>
        </w:tc>
        <w:tc>
          <w:tcPr>
            <w:tcW w:w="3678" w:type="dxa"/>
            <w:gridSpan w:val="3"/>
            <w:tcBorders>
              <w:left w:val="single" w:sz="4" w:space="0" w:color="1F1F5F" w:themeColor="text1"/>
              <w:right w:val="single" w:sz="4" w:space="0" w:color="1F1F5F" w:themeColor="text1"/>
            </w:tcBorders>
            <w:tcMar>
              <w:left w:w="57" w:type="dxa"/>
              <w:right w:w="57" w:type="dxa"/>
            </w:tcMar>
          </w:tcPr>
          <w:p w14:paraId="4E5F7728" w14:textId="26DFD788" w:rsidR="00EF0B77" w:rsidRPr="00FC65F6" w:rsidRDefault="00245D02" w:rsidP="00FC65F6">
            <w:pPr>
              <w:spacing w:before="20" w:after="60" w:line="240" w:lineRule="auto"/>
              <w:rPr>
                <w:rFonts w:asciiTheme="minorHAnsi" w:hAnsiTheme="minorHAnsi"/>
                <w:sz w:val="20"/>
              </w:rPr>
            </w:pPr>
            <w:r w:rsidRPr="00FC65F6">
              <w:rPr>
                <w:rFonts w:asciiTheme="minorHAnsi" w:hAnsiTheme="minorHAnsi"/>
                <w:sz w:val="20"/>
              </w:rPr>
              <w:t>$71,091 - $81,611</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Location</w:t>
            </w:r>
          </w:p>
        </w:tc>
        <w:tc>
          <w:tcPr>
            <w:tcW w:w="3966" w:type="dxa"/>
            <w:tcBorders>
              <w:left w:val="single" w:sz="4" w:space="0" w:color="1F1F5F" w:themeColor="text1"/>
            </w:tcBorders>
            <w:tcMar>
              <w:left w:w="57" w:type="dxa"/>
              <w:right w:w="57" w:type="dxa"/>
            </w:tcMar>
          </w:tcPr>
          <w:p w14:paraId="09461B86" w14:textId="376B504E" w:rsidR="00EF0B77" w:rsidRPr="00FC65F6" w:rsidRDefault="00481AAA" w:rsidP="00FC65F6">
            <w:pPr>
              <w:spacing w:before="20" w:after="60" w:line="240" w:lineRule="auto"/>
              <w:rPr>
                <w:rFonts w:asciiTheme="minorHAnsi" w:hAnsiTheme="minorHAnsi"/>
                <w:sz w:val="20"/>
              </w:rPr>
            </w:pPr>
            <w:r w:rsidRPr="00FC65F6">
              <w:rPr>
                <w:rFonts w:asciiTheme="minorHAnsi" w:hAnsiTheme="minorHAnsi"/>
                <w:sz w:val="20"/>
              </w:rPr>
              <w:t>Darwin</w:t>
            </w:r>
          </w:p>
        </w:tc>
      </w:tr>
      <w:tr w:rsidR="00EF0B77" w:rsidRPr="00FC65F6" w14:paraId="5F2A0EC4"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FC65F6" w:rsidRDefault="00EF0B77" w:rsidP="00FC65F6">
            <w:pPr>
              <w:spacing w:before="20" w:after="60" w:line="240" w:lineRule="auto"/>
              <w:rPr>
                <w:rFonts w:asciiTheme="minorHAnsi" w:hAnsiTheme="minorHAnsi"/>
                <w:sz w:val="20"/>
                <w:lang w:val="en-GB"/>
              </w:rPr>
            </w:pPr>
            <w:r w:rsidRPr="00FC65F6">
              <w:rPr>
                <w:rFonts w:asciiTheme="minorHAnsi" w:hAnsiTheme="minorHAnsi"/>
                <w:sz w:val="20"/>
                <w:lang w:val="en-GB"/>
              </w:rPr>
              <w:t>Position number</w:t>
            </w:r>
          </w:p>
        </w:tc>
        <w:tc>
          <w:tcPr>
            <w:tcW w:w="1805"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76EB9134" w:rsidR="00EF0B77" w:rsidRPr="00FC65F6" w:rsidRDefault="0091568A" w:rsidP="00FC65F6">
            <w:pPr>
              <w:spacing w:before="20" w:after="60" w:line="240" w:lineRule="auto"/>
              <w:rPr>
                <w:rFonts w:asciiTheme="minorHAnsi" w:hAnsiTheme="minorHAnsi"/>
                <w:sz w:val="20"/>
              </w:rPr>
            </w:pPr>
            <w:r w:rsidRPr="00FC65F6">
              <w:rPr>
                <w:rFonts w:asciiTheme="minorHAnsi" w:hAnsiTheme="minorHAnsi"/>
                <w:sz w:val="20"/>
              </w:rPr>
              <w:t>42871</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77AC39AE" w:rsidR="00EF0B77" w:rsidRPr="00FC65F6" w:rsidRDefault="00E87353" w:rsidP="00FC65F6">
            <w:pPr>
              <w:spacing w:before="20" w:after="60" w:line="240" w:lineRule="auto"/>
              <w:rPr>
                <w:rFonts w:asciiTheme="minorHAnsi" w:hAnsiTheme="minorHAnsi"/>
                <w:sz w:val="20"/>
              </w:rPr>
            </w:pPr>
            <w:r w:rsidRPr="00FC65F6">
              <w:rPr>
                <w:rFonts w:asciiTheme="minorHAnsi" w:hAnsiTheme="minorHAnsi"/>
                <w:sz w:val="20"/>
              </w:rPr>
              <w:t>26849</w:t>
            </w:r>
            <w:r w:rsidR="00D2332D" w:rsidRPr="00FC65F6">
              <w:rPr>
                <w:rFonts w:asciiTheme="minorHAnsi" w:hAnsiTheme="minorHAnsi"/>
                <w:sz w:val="20"/>
              </w:rPr>
              <w:t>2</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FC65F6" w:rsidRDefault="00EF0B77" w:rsidP="00FC65F6">
            <w:pPr>
              <w:spacing w:before="20" w:after="60" w:line="240" w:lineRule="auto"/>
              <w:rPr>
                <w:rFonts w:asciiTheme="minorHAnsi" w:hAnsiTheme="minorHAnsi"/>
                <w:sz w:val="20"/>
              </w:rPr>
            </w:pPr>
            <w:r w:rsidRPr="00FC65F6">
              <w:rPr>
                <w:rFonts w:asciiTheme="minorHAnsi" w:hAnsiTheme="minorHAnsi"/>
                <w:sz w:val="20"/>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53C6B7AB" w:rsidR="00EF0B77" w:rsidRPr="00FC65F6" w:rsidRDefault="00245D02" w:rsidP="00FC65F6">
            <w:pPr>
              <w:spacing w:before="20" w:after="60" w:line="240" w:lineRule="auto"/>
              <w:rPr>
                <w:rFonts w:asciiTheme="minorHAnsi" w:hAnsiTheme="minorHAnsi"/>
                <w:sz w:val="20"/>
              </w:rPr>
            </w:pPr>
            <w:r w:rsidRPr="00FC65F6">
              <w:rPr>
                <w:rFonts w:asciiTheme="minorHAnsi" w:hAnsiTheme="minorHAnsi"/>
                <w:sz w:val="20"/>
              </w:rPr>
              <w:t>01/06/2023</w:t>
            </w:r>
          </w:p>
        </w:tc>
      </w:tr>
      <w:tr w:rsidR="00EF0B77" w:rsidRPr="00FC65F6" w14:paraId="3B261C1C"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2D6E9691" w:rsidR="00EF0B77" w:rsidRPr="00FC65F6" w:rsidRDefault="00EF0B77" w:rsidP="00FC65F6">
            <w:pPr>
              <w:spacing w:before="20" w:after="60" w:line="240" w:lineRule="auto"/>
              <w:rPr>
                <w:rFonts w:asciiTheme="minorHAnsi" w:hAnsiTheme="minorHAnsi"/>
                <w:sz w:val="20"/>
                <w:lang w:val="en-GB"/>
              </w:rPr>
            </w:pPr>
            <w:r w:rsidRPr="00FC65F6">
              <w:rPr>
                <w:rFonts w:asciiTheme="minorHAnsi" w:hAnsiTheme="minorHAnsi"/>
                <w:sz w:val="20"/>
                <w:lang w:val="en-GB"/>
              </w:rPr>
              <w:t>Contact</w:t>
            </w:r>
            <w:r w:rsidR="006D5F7D" w:rsidRPr="00FC65F6">
              <w:rPr>
                <w:rFonts w:asciiTheme="minorHAnsi" w:hAnsiTheme="minorHAnsi"/>
                <w:sz w:val="20"/>
                <w:lang w:val="en-GB"/>
              </w:rPr>
              <w:t xml:space="preserve"> Officer</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2EA3F74A" w:rsidR="00EF0B77" w:rsidRPr="00FC65F6" w:rsidRDefault="007B11DA" w:rsidP="00FC65F6">
            <w:pPr>
              <w:spacing w:before="20" w:after="60" w:line="240" w:lineRule="auto"/>
              <w:rPr>
                <w:rFonts w:asciiTheme="minorHAnsi" w:hAnsiTheme="minorHAnsi"/>
                <w:sz w:val="20"/>
              </w:rPr>
            </w:pPr>
            <w:r w:rsidRPr="00FC65F6">
              <w:rPr>
                <w:rFonts w:asciiTheme="minorHAnsi" w:hAnsiTheme="minorHAnsi"/>
                <w:sz w:val="20"/>
              </w:rPr>
              <w:t>Linzi Hamlyn A/</w:t>
            </w:r>
            <w:r w:rsidR="00481AAA" w:rsidRPr="00FC65F6">
              <w:rPr>
                <w:rFonts w:asciiTheme="minorHAnsi" w:hAnsiTheme="minorHAnsi"/>
                <w:sz w:val="20"/>
              </w:rPr>
              <w:t xml:space="preserve">Director </w:t>
            </w:r>
            <w:r w:rsidR="00D93AFD" w:rsidRPr="00FC65F6">
              <w:rPr>
                <w:rFonts w:asciiTheme="minorHAnsi" w:hAnsiTheme="minorHAnsi"/>
                <w:sz w:val="20"/>
              </w:rPr>
              <w:t>Infrastructure Planning and Investment</w:t>
            </w:r>
            <w:r w:rsidR="00245D02" w:rsidRPr="00FC65F6">
              <w:rPr>
                <w:rFonts w:asciiTheme="minorHAnsi" w:hAnsiTheme="minorHAnsi"/>
                <w:sz w:val="20"/>
              </w:rPr>
              <w:t xml:space="preserve"> at</w:t>
            </w:r>
            <w:r w:rsidR="00D93AFD" w:rsidRPr="00FC65F6">
              <w:rPr>
                <w:rFonts w:asciiTheme="minorHAnsi" w:hAnsiTheme="minorHAnsi"/>
                <w:sz w:val="20"/>
              </w:rPr>
              <w:t xml:space="preserve"> </w:t>
            </w:r>
            <w:hyperlink r:id="rId9" w:history="1">
              <w:r w:rsidRPr="00FC65F6">
                <w:rPr>
                  <w:rStyle w:val="Hyperlink"/>
                  <w:rFonts w:asciiTheme="minorHAnsi" w:hAnsiTheme="minorHAnsi"/>
                  <w:sz w:val="20"/>
                </w:rPr>
                <w:t>linzi.hamlyn1@education.nt.gov.au</w:t>
              </w:r>
            </w:hyperlink>
            <w:r w:rsidR="00481AAA" w:rsidRPr="00FC65F6">
              <w:rPr>
                <w:rFonts w:asciiTheme="minorHAnsi" w:hAnsiTheme="minorHAnsi"/>
                <w:sz w:val="20"/>
              </w:rPr>
              <w:t xml:space="preserve"> </w:t>
            </w:r>
          </w:p>
        </w:tc>
      </w:tr>
      <w:tr w:rsidR="00F31B71" w:rsidRPr="00FC65F6" w14:paraId="1C88AA8C" w14:textId="77777777" w:rsidTr="00F551A6">
        <w:trPr>
          <w:trHeight w:val="283"/>
          <w:tblHeader/>
        </w:trPr>
        <w:tc>
          <w:tcPr>
            <w:tcW w:w="1706"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F31B71" w:rsidRPr="00FC65F6" w:rsidRDefault="00F31B71" w:rsidP="00FC65F6">
            <w:pPr>
              <w:spacing w:before="20" w:after="60" w:line="240" w:lineRule="auto"/>
              <w:rPr>
                <w:rFonts w:asciiTheme="minorHAnsi" w:hAnsiTheme="minorHAnsi"/>
                <w:sz w:val="20"/>
                <w:lang w:val="en-GB"/>
              </w:rPr>
            </w:pPr>
            <w:r w:rsidRPr="00FC65F6">
              <w:rPr>
                <w:rFonts w:asciiTheme="minorHAnsi" w:hAnsiTheme="minorHAnsi"/>
                <w:sz w:val="20"/>
                <w:lang w:val="en-GB"/>
              </w:rPr>
              <w:t xml:space="preserve">About the agency </w:t>
            </w:r>
          </w:p>
        </w:tc>
        <w:tc>
          <w:tcPr>
            <w:tcW w:w="9067"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E501570" w:rsidR="00F31B71" w:rsidRPr="00FC65F6" w:rsidRDefault="005164FC" w:rsidP="00FC65F6">
            <w:pPr>
              <w:spacing w:before="20" w:after="60" w:line="240" w:lineRule="auto"/>
              <w:rPr>
                <w:rFonts w:asciiTheme="minorHAnsi" w:hAnsiTheme="minorHAnsi"/>
                <w:sz w:val="20"/>
              </w:rPr>
            </w:pPr>
            <w:hyperlink r:id="rId10" w:history="1">
              <w:r w:rsidR="00F31B71" w:rsidRPr="00FC65F6">
                <w:rPr>
                  <w:rStyle w:val="Hyperlink"/>
                  <w:rFonts w:asciiTheme="minorHAnsi" w:hAnsiTheme="minorHAnsi" w:cs="Arial"/>
                  <w:sz w:val="20"/>
                </w:rPr>
                <w:t>https://education.nt.gov.au/</w:t>
              </w:r>
            </w:hyperlink>
            <w:r w:rsidR="00F31B71" w:rsidRPr="00FC65F6">
              <w:rPr>
                <w:rFonts w:asciiTheme="minorHAnsi" w:hAnsiTheme="minorHAnsi" w:cs="Arial"/>
                <w:color w:val="127CC0" w:themeColor="accent2"/>
                <w:sz w:val="20"/>
              </w:rPr>
              <w:t xml:space="preserve"> </w:t>
            </w:r>
          </w:p>
        </w:tc>
      </w:tr>
      <w:tr w:rsidR="00EF0B77" w:rsidRPr="00FC65F6" w14:paraId="4567092A" w14:textId="77777777" w:rsidTr="00F551A6">
        <w:trPr>
          <w:trHeight w:val="283"/>
          <w:tblHeader/>
        </w:trPr>
        <w:tc>
          <w:tcPr>
            <w:tcW w:w="1706"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EF0B77" w:rsidRPr="00FC65F6" w:rsidRDefault="00EF0B77" w:rsidP="00FC65F6">
            <w:pPr>
              <w:spacing w:before="20" w:after="60" w:line="240" w:lineRule="auto"/>
              <w:rPr>
                <w:rFonts w:asciiTheme="minorHAnsi" w:hAnsiTheme="minorHAnsi" w:cs="Arial"/>
                <w:bCs/>
                <w:iCs/>
                <w:sz w:val="20"/>
                <w:lang w:val="en-GB"/>
              </w:rPr>
            </w:pPr>
            <w:r w:rsidRPr="00FC65F6">
              <w:rPr>
                <w:rFonts w:asciiTheme="minorHAnsi" w:hAnsiTheme="minorHAnsi"/>
                <w:sz w:val="20"/>
              </w:rPr>
              <w:t xml:space="preserve">Apply online </w:t>
            </w:r>
          </w:p>
        </w:tc>
        <w:tc>
          <w:tcPr>
            <w:tcW w:w="9067"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99BBD74" w:rsidR="00EF0B77" w:rsidRPr="00FC65F6" w:rsidRDefault="005164FC" w:rsidP="00FC65F6">
            <w:pPr>
              <w:spacing w:before="20" w:after="60" w:line="240" w:lineRule="auto"/>
              <w:rPr>
                <w:rFonts w:asciiTheme="minorHAnsi" w:hAnsiTheme="minorHAnsi"/>
                <w:sz w:val="20"/>
              </w:rPr>
            </w:pPr>
            <w:hyperlink r:id="rId11" w:history="1">
              <w:r w:rsidR="00245D02" w:rsidRPr="00FC65F6">
                <w:rPr>
                  <w:rStyle w:val="Hyperlink"/>
                  <w:rFonts w:asciiTheme="minorHAnsi" w:hAnsiTheme="minorHAnsi"/>
                  <w:sz w:val="20"/>
                </w:rPr>
                <w:t>https://jobs.nt.gov.au/Home/JobDetails?rtfId=268492</w:t>
              </w:r>
            </w:hyperlink>
            <w:r w:rsidR="00245D02" w:rsidRPr="00FC65F6">
              <w:rPr>
                <w:rFonts w:asciiTheme="minorHAnsi" w:hAnsiTheme="minorHAnsi"/>
                <w:sz w:val="20"/>
              </w:rPr>
              <w:t xml:space="preserve"> </w:t>
            </w:r>
          </w:p>
        </w:tc>
      </w:tr>
      <w:tr w:rsidR="009430CD" w:rsidRPr="00FC65F6" w14:paraId="2B4EA065" w14:textId="77777777" w:rsidTr="00EF3C44">
        <w:trPr>
          <w:trHeight w:val="283"/>
          <w:tblHeader/>
        </w:trPr>
        <w:tc>
          <w:tcPr>
            <w:tcW w:w="10773" w:type="dxa"/>
            <w:gridSpan w:val="6"/>
            <w:tcBorders>
              <w:top w:val="single" w:sz="4" w:space="0" w:color="FFFFFF" w:themeColor="background2"/>
              <w:bottom w:val="single" w:sz="4" w:space="0" w:color="auto"/>
            </w:tcBorders>
            <w:shd w:val="clear" w:color="auto" w:fill="auto"/>
            <w:tcMar>
              <w:left w:w="57" w:type="dxa"/>
              <w:right w:w="57" w:type="dxa"/>
            </w:tcMar>
          </w:tcPr>
          <w:p w14:paraId="51FE7EAD" w14:textId="4B3B8E54" w:rsidR="009430CD" w:rsidRPr="00FC65F6" w:rsidRDefault="009430CD" w:rsidP="00FC65F6">
            <w:pPr>
              <w:pStyle w:val="Heading1"/>
              <w:spacing w:before="20" w:after="60"/>
              <w:outlineLvl w:val="0"/>
              <w:rPr>
                <w:rFonts w:asciiTheme="minorHAnsi" w:hAnsiTheme="minorHAnsi"/>
                <w:sz w:val="20"/>
              </w:rPr>
            </w:pPr>
            <w:r w:rsidRPr="00FC65F6">
              <w:rPr>
                <w:rFonts w:asciiTheme="minorHAnsi" w:hAnsiTheme="minorHAnsi"/>
                <w:sz w:val="20"/>
              </w:rPr>
              <w:t xml:space="preserve">Applications must be limited to a one-page summary sheet and detailed resume </w:t>
            </w:r>
          </w:p>
        </w:tc>
      </w:tr>
      <w:tr w:rsidR="00BB432E" w:rsidRPr="00FC65F6"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5A765306" w14:textId="77777777" w:rsidR="00E87353" w:rsidRPr="00FC65F6" w:rsidRDefault="00E87353" w:rsidP="00FC65F6">
            <w:pPr>
              <w:pStyle w:val="Heading1"/>
              <w:spacing w:before="40" w:after="40"/>
              <w:jc w:val="both"/>
              <w:outlineLvl w:val="0"/>
              <w:rPr>
                <w:rFonts w:asciiTheme="minorHAnsi" w:hAnsiTheme="minorHAnsi"/>
                <w:sz w:val="20"/>
              </w:rPr>
            </w:pPr>
            <w:r w:rsidRPr="00FC65F6">
              <w:rPr>
                <w:rFonts w:asciiTheme="minorHAnsi" w:hAnsiTheme="minorHAnsi"/>
                <w:sz w:val="20"/>
              </w:rPr>
              <w:t>Information for applicants – inclusion and diversity and Special Measures recruitment plans</w:t>
            </w:r>
          </w:p>
          <w:p w14:paraId="085C06A4" w14:textId="77777777" w:rsidR="00E87353" w:rsidRPr="00FC65F6" w:rsidRDefault="00E87353" w:rsidP="00FF55F3">
            <w:pPr>
              <w:spacing w:after="0" w:line="240" w:lineRule="auto"/>
              <w:jc w:val="both"/>
              <w:rPr>
                <w:rFonts w:asciiTheme="minorHAnsi" w:hAnsiTheme="minorHAnsi"/>
                <w:sz w:val="20"/>
              </w:rPr>
            </w:pPr>
            <w:r w:rsidRPr="00FC65F6">
              <w:rPr>
                <w:rFonts w:asciiTheme="minorHAnsi" w:hAnsiTheme="minorHAnsi"/>
                <w:sz w:val="20"/>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2" w:history="1">
              <w:r w:rsidRPr="00FC65F6">
                <w:rPr>
                  <w:rStyle w:val="Hyperlink"/>
                  <w:rFonts w:asciiTheme="minorHAnsi" w:hAnsiTheme="minorHAnsi"/>
                  <w:sz w:val="20"/>
                </w:rPr>
                <w:t>OCPE website</w:t>
              </w:r>
            </w:hyperlink>
            <w:r w:rsidRPr="00FC65F6">
              <w:rPr>
                <w:rFonts w:asciiTheme="minorHAnsi" w:hAnsiTheme="minorHAnsi"/>
                <w:sz w:val="20"/>
              </w:rPr>
              <w:t>.</w:t>
            </w:r>
          </w:p>
          <w:p w14:paraId="2FBAB85D" w14:textId="066A1E0D" w:rsidR="00BB432E" w:rsidRPr="00FC65F6" w:rsidRDefault="00E87353" w:rsidP="00FC65F6">
            <w:pPr>
              <w:spacing w:before="80" w:line="240" w:lineRule="auto"/>
              <w:jc w:val="both"/>
              <w:rPr>
                <w:rFonts w:asciiTheme="minorHAnsi" w:hAnsiTheme="minorHAnsi"/>
                <w:sz w:val="20"/>
              </w:rPr>
            </w:pPr>
            <w:r w:rsidRPr="00FC65F6">
              <w:rPr>
                <w:rFonts w:asciiTheme="minorHAnsi" w:hAnsiTheme="minorHAnsi"/>
                <w:sz w:val="20"/>
              </w:rPr>
              <w:t>Under the agency’s Special Measures recruitment plan eligible Aboriginal applicants will be granted priority consideration for</w:t>
            </w:r>
            <w:r w:rsidR="00245D02" w:rsidRPr="00FC65F6">
              <w:rPr>
                <w:rFonts w:asciiTheme="minorHAnsi" w:hAnsiTheme="minorHAnsi"/>
                <w:sz w:val="20"/>
              </w:rPr>
              <w:t xml:space="preserve"> </w:t>
            </w:r>
            <w:r w:rsidRPr="00FC65F6">
              <w:rPr>
                <w:rFonts w:asciiTheme="minorHAnsi" w:hAnsiTheme="minorHAnsi"/>
                <w:sz w:val="20"/>
              </w:rPr>
              <w:t xml:space="preserve">this vacancy. For more information on Special Measures plans, go to the </w:t>
            </w:r>
            <w:hyperlink r:id="rId13" w:history="1">
              <w:r w:rsidRPr="00FC65F6">
                <w:rPr>
                  <w:rStyle w:val="Hyperlink"/>
                  <w:rFonts w:asciiTheme="minorHAnsi" w:hAnsiTheme="minorHAnsi"/>
                  <w:sz w:val="20"/>
                </w:rPr>
                <w:t>OCPE website</w:t>
              </w:r>
            </w:hyperlink>
            <w:r w:rsidRPr="00FC65F6">
              <w:rPr>
                <w:rFonts w:asciiTheme="minorHAnsi" w:hAnsiTheme="minorHAnsi"/>
                <w:sz w:val="20"/>
              </w:rPr>
              <w:t>.</w:t>
            </w:r>
          </w:p>
        </w:tc>
      </w:tr>
    </w:tbl>
    <w:p w14:paraId="178138A6" w14:textId="7EC6B6C7" w:rsidR="002942D4" w:rsidRPr="00FC65F6" w:rsidRDefault="003116ED" w:rsidP="00FC65F6">
      <w:pPr>
        <w:pStyle w:val="Heading1"/>
        <w:spacing w:before="240"/>
        <w:jc w:val="both"/>
        <w:rPr>
          <w:rFonts w:asciiTheme="minorHAnsi" w:hAnsiTheme="minorHAnsi"/>
          <w:sz w:val="20"/>
        </w:rPr>
      </w:pPr>
      <w:r w:rsidRPr="00FC65F6">
        <w:rPr>
          <w:rFonts w:asciiTheme="minorHAnsi" w:hAnsiTheme="minorHAnsi"/>
          <w:sz w:val="20"/>
        </w:rPr>
        <w:t xml:space="preserve">Primary </w:t>
      </w:r>
      <w:r w:rsidR="002942D4" w:rsidRPr="00FC65F6">
        <w:rPr>
          <w:rFonts w:asciiTheme="minorHAnsi" w:hAnsiTheme="minorHAnsi"/>
          <w:sz w:val="20"/>
        </w:rPr>
        <w:t>objective</w:t>
      </w:r>
    </w:p>
    <w:p w14:paraId="37243393" w14:textId="10005142" w:rsidR="00784A4B" w:rsidRPr="00FC65F6" w:rsidRDefault="00481AAA" w:rsidP="00FF55F3">
      <w:pPr>
        <w:spacing w:after="0" w:line="240" w:lineRule="auto"/>
        <w:jc w:val="both"/>
        <w:rPr>
          <w:rFonts w:asciiTheme="minorHAnsi" w:hAnsiTheme="minorHAnsi"/>
          <w:sz w:val="20"/>
        </w:rPr>
      </w:pPr>
      <w:r w:rsidRPr="00FC65F6">
        <w:rPr>
          <w:rFonts w:asciiTheme="minorHAnsi" w:hAnsiTheme="minorHAnsi" w:cs="Arial"/>
          <w:sz w:val="20"/>
        </w:rPr>
        <w:t xml:space="preserve">Provide support and services to the </w:t>
      </w:r>
      <w:r w:rsidR="008A78DB" w:rsidRPr="00FC65F6">
        <w:rPr>
          <w:rFonts w:asciiTheme="minorHAnsi" w:hAnsiTheme="minorHAnsi" w:cs="Arial"/>
          <w:sz w:val="20"/>
        </w:rPr>
        <w:t>Infrastructure Planning and Investment team</w:t>
      </w:r>
      <w:r w:rsidRPr="00FC65F6">
        <w:rPr>
          <w:rFonts w:asciiTheme="minorHAnsi" w:hAnsiTheme="minorHAnsi" w:cs="Arial"/>
          <w:sz w:val="20"/>
        </w:rPr>
        <w:t xml:space="preserve">. This includes accounts payable, committee secretariat services, building management services, and supporting the teacher housing program. The provision of administrative support to the director of the unit is also a requirement. </w:t>
      </w:r>
    </w:p>
    <w:p w14:paraId="321913CA" w14:textId="1B8185C0" w:rsidR="002A321B" w:rsidRPr="00FC65F6" w:rsidRDefault="00B84E17" w:rsidP="00FC65F6">
      <w:pPr>
        <w:pStyle w:val="Heading1"/>
        <w:spacing w:before="240"/>
        <w:jc w:val="both"/>
        <w:rPr>
          <w:rFonts w:asciiTheme="minorHAnsi" w:hAnsiTheme="minorHAnsi"/>
          <w:sz w:val="20"/>
        </w:rPr>
      </w:pPr>
      <w:r w:rsidRPr="00FC65F6">
        <w:rPr>
          <w:rFonts w:asciiTheme="minorHAnsi" w:hAnsiTheme="minorHAnsi"/>
          <w:sz w:val="20"/>
        </w:rPr>
        <w:t>Key d</w:t>
      </w:r>
      <w:r w:rsidR="00784A4B" w:rsidRPr="00FC65F6">
        <w:rPr>
          <w:rFonts w:asciiTheme="minorHAnsi" w:hAnsiTheme="minorHAnsi"/>
          <w:sz w:val="20"/>
        </w:rPr>
        <w:t xml:space="preserve">uties and </w:t>
      </w:r>
      <w:r w:rsidRPr="00FC65F6">
        <w:rPr>
          <w:rFonts w:asciiTheme="minorHAnsi" w:hAnsiTheme="minorHAnsi"/>
          <w:sz w:val="20"/>
        </w:rPr>
        <w:t>r</w:t>
      </w:r>
      <w:r w:rsidR="00D20905" w:rsidRPr="00FC65F6">
        <w:rPr>
          <w:rFonts w:asciiTheme="minorHAnsi" w:hAnsiTheme="minorHAnsi"/>
          <w:sz w:val="20"/>
        </w:rPr>
        <w:t>esponsibilities</w:t>
      </w:r>
    </w:p>
    <w:p w14:paraId="6BB3AABF" w14:textId="77777777" w:rsidR="00481AAA" w:rsidRPr="00FC65F6" w:rsidRDefault="00481AAA" w:rsidP="00FC65F6">
      <w:pPr>
        <w:pStyle w:val="ListParagraph"/>
        <w:numPr>
          <w:ilvl w:val="0"/>
          <w:numId w:val="22"/>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 xml:space="preserve">Provide accounts officer related services, including the processing of requisitions, payments, acquittals, and grants </w:t>
      </w:r>
    </w:p>
    <w:p w14:paraId="66AA427E" w14:textId="77777777" w:rsidR="00481AAA" w:rsidRPr="00FC65F6" w:rsidRDefault="00481AAA" w:rsidP="00FC65F6">
      <w:pPr>
        <w:pStyle w:val="ListParagraph"/>
        <w:numPr>
          <w:ilvl w:val="0"/>
          <w:numId w:val="22"/>
        </w:numPr>
        <w:spacing w:before="40" w:after="0" w:line="240" w:lineRule="auto"/>
        <w:ind w:left="357" w:hanging="357"/>
        <w:jc w:val="both"/>
        <w:rPr>
          <w:rFonts w:asciiTheme="minorHAnsi" w:eastAsia="Arial Unicode MS" w:hAnsiTheme="minorHAnsi" w:cs="Arial"/>
          <w:color w:val="000000"/>
          <w:sz w:val="20"/>
        </w:rPr>
      </w:pPr>
      <w:r w:rsidRPr="00FC65F6">
        <w:rPr>
          <w:rFonts w:asciiTheme="minorHAnsi" w:hAnsiTheme="minorHAnsi" w:cs="Arial"/>
          <w:sz w:val="20"/>
        </w:rPr>
        <w:t>Manage and respond to Mitchell Centre tenancy building issues in a timely manner</w:t>
      </w:r>
      <w:r w:rsidRPr="00FC65F6">
        <w:rPr>
          <w:rFonts w:asciiTheme="minorHAnsi" w:eastAsia="Arial Unicode MS" w:hAnsiTheme="minorHAnsi" w:cs="Arial"/>
          <w:color w:val="000000"/>
          <w:sz w:val="20"/>
        </w:rPr>
        <w:t>.</w:t>
      </w:r>
    </w:p>
    <w:p w14:paraId="2CC5C533" w14:textId="77777777" w:rsidR="00481AAA" w:rsidRPr="00FC65F6" w:rsidRDefault="00481AAA" w:rsidP="00FC65F6">
      <w:pPr>
        <w:pStyle w:val="ListParagraph"/>
        <w:numPr>
          <w:ilvl w:val="0"/>
          <w:numId w:val="22"/>
        </w:numPr>
        <w:spacing w:before="40" w:after="0" w:line="240" w:lineRule="auto"/>
        <w:ind w:left="357" w:hanging="357"/>
        <w:jc w:val="both"/>
        <w:rPr>
          <w:rFonts w:asciiTheme="minorHAnsi" w:eastAsia="Arial Unicode MS" w:hAnsiTheme="minorHAnsi" w:cs="Arial"/>
          <w:color w:val="000000"/>
          <w:sz w:val="20"/>
        </w:rPr>
      </w:pPr>
      <w:r w:rsidRPr="00FC65F6">
        <w:rPr>
          <w:rFonts w:asciiTheme="minorHAnsi" w:eastAsia="Arial Unicode MS" w:hAnsiTheme="minorHAnsi" w:cs="Arial"/>
          <w:color w:val="000000"/>
          <w:sz w:val="20"/>
        </w:rPr>
        <w:t xml:space="preserve">Provide secretariat services for infrastructure/property related committees including arranging meetings, </w:t>
      </w:r>
      <w:r w:rsidRPr="00FC65F6">
        <w:rPr>
          <w:rFonts w:asciiTheme="minorHAnsi" w:hAnsiTheme="minorHAnsi" w:cs="Arial"/>
          <w:sz w:val="20"/>
        </w:rPr>
        <w:t>compiling and distributing meeting papers, and recording meeting minutes.</w:t>
      </w:r>
    </w:p>
    <w:p w14:paraId="3A2AFECF" w14:textId="29812B04" w:rsidR="00481AAA" w:rsidRPr="00FC65F6" w:rsidRDefault="00481AAA" w:rsidP="00FC65F6">
      <w:pPr>
        <w:pStyle w:val="ListParagraph"/>
        <w:numPr>
          <w:ilvl w:val="0"/>
          <w:numId w:val="22"/>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 xml:space="preserve">Liaise effectively with all levels of staff within the department, external agencies and outside service organisations to assist in the smooth day to day </w:t>
      </w:r>
      <w:r w:rsidR="008A78DB" w:rsidRPr="00FC65F6">
        <w:rPr>
          <w:rFonts w:asciiTheme="minorHAnsi" w:hAnsiTheme="minorHAnsi" w:cs="Arial"/>
          <w:sz w:val="20"/>
        </w:rPr>
        <w:t>operations of the Infrastructure Planning and Investment teams’</w:t>
      </w:r>
      <w:r w:rsidRPr="00FC65F6">
        <w:rPr>
          <w:rFonts w:asciiTheme="minorHAnsi" w:hAnsiTheme="minorHAnsi" w:cs="Arial"/>
          <w:sz w:val="20"/>
        </w:rPr>
        <w:t xml:space="preserve"> activities.</w:t>
      </w:r>
    </w:p>
    <w:p w14:paraId="1E7E1767" w14:textId="77777777" w:rsidR="00481AAA" w:rsidRPr="00FC65F6" w:rsidRDefault="00481AAA" w:rsidP="00FC65F6">
      <w:pPr>
        <w:pStyle w:val="ListParagraph"/>
        <w:numPr>
          <w:ilvl w:val="0"/>
          <w:numId w:val="22"/>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Ensure compliance with agency and government legislation, policies and procedures.</w:t>
      </w:r>
    </w:p>
    <w:p w14:paraId="665499D7" w14:textId="1F0C6E55" w:rsidR="00481AAA" w:rsidRPr="00FC65F6" w:rsidRDefault="00481AAA" w:rsidP="00FC65F6">
      <w:pPr>
        <w:pStyle w:val="ListParagraph"/>
        <w:numPr>
          <w:ilvl w:val="0"/>
          <w:numId w:val="22"/>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Assist the Senior Property Manager in the functions relating to Government Employee Housing</w:t>
      </w:r>
      <w:r w:rsidR="008A78DB" w:rsidRPr="00FC65F6">
        <w:rPr>
          <w:rFonts w:asciiTheme="minorHAnsi" w:hAnsiTheme="minorHAnsi" w:cs="Arial"/>
          <w:sz w:val="20"/>
        </w:rPr>
        <w:t>.</w:t>
      </w:r>
      <w:r w:rsidRPr="00FC65F6">
        <w:rPr>
          <w:rFonts w:asciiTheme="minorHAnsi" w:hAnsiTheme="minorHAnsi" w:cs="Arial"/>
          <w:sz w:val="20"/>
        </w:rPr>
        <w:t xml:space="preserve"> </w:t>
      </w:r>
    </w:p>
    <w:p w14:paraId="569EBBA0" w14:textId="07C80249" w:rsidR="00481AAA" w:rsidRPr="00FC65F6" w:rsidRDefault="00481AAA" w:rsidP="00FC65F6">
      <w:pPr>
        <w:pStyle w:val="ListParagraph"/>
        <w:numPr>
          <w:ilvl w:val="0"/>
          <w:numId w:val="22"/>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 xml:space="preserve">Carry out administrative tasks as required by the </w:t>
      </w:r>
      <w:r w:rsidR="008A78DB" w:rsidRPr="00FC65F6">
        <w:rPr>
          <w:rFonts w:asciiTheme="minorHAnsi" w:hAnsiTheme="minorHAnsi" w:cs="Arial"/>
          <w:sz w:val="20"/>
        </w:rPr>
        <w:t>Infrastructure Planning and Investment team</w:t>
      </w:r>
      <w:r w:rsidRPr="00FC65F6">
        <w:rPr>
          <w:rFonts w:asciiTheme="minorHAnsi" w:hAnsiTheme="minorHAnsi" w:cs="Arial"/>
          <w:sz w:val="20"/>
        </w:rPr>
        <w:t>.</w:t>
      </w:r>
    </w:p>
    <w:p w14:paraId="634D8132" w14:textId="0808F94E" w:rsidR="002A321B" w:rsidRPr="00FC65F6" w:rsidRDefault="00B84E17" w:rsidP="00FC65F6">
      <w:pPr>
        <w:pStyle w:val="Heading1"/>
        <w:spacing w:before="240"/>
        <w:jc w:val="both"/>
        <w:rPr>
          <w:rFonts w:asciiTheme="minorHAnsi" w:hAnsiTheme="minorHAnsi"/>
          <w:sz w:val="20"/>
        </w:rPr>
      </w:pPr>
      <w:r w:rsidRPr="00FC65F6">
        <w:rPr>
          <w:rFonts w:asciiTheme="minorHAnsi" w:hAnsiTheme="minorHAnsi"/>
          <w:sz w:val="20"/>
        </w:rPr>
        <w:t>Selection c</w:t>
      </w:r>
      <w:r w:rsidR="00D20905" w:rsidRPr="00FC65F6">
        <w:rPr>
          <w:rFonts w:asciiTheme="minorHAnsi" w:hAnsiTheme="minorHAnsi"/>
          <w:sz w:val="20"/>
        </w:rPr>
        <w:t>riteria</w:t>
      </w:r>
    </w:p>
    <w:p w14:paraId="40326225" w14:textId="77777777" w:rsidR="00481AAA" w:rsidRPr="00FC65F6" w:rsidRDefault="00481AAA" w:rsidP="00FF55F3">
      <w:pPr>
        <w:pStyle w:val="Heading1"/>
        <w:spacing w:before="0"/>
        <w:jc w:val="both"/>
        <w:rPr>
          <w:rFonts w:asciiTheme="minorHAnsi" w:hAnsiTheme="minorHAnsi"/>
          <w:sz w:val="20"/>
        </w:rPr>
      </w:pPr>
      <w:r w:rsidRPr="00FC65F6">
        <w:rPr>
          <w:rFonts w:asciiTheme="minorHAnsi" w:hAnsiTheme="minorHAnsi"/>
          <w:sz w:val="20"/>
        </w:rPr>
        <w:t>Essential</w:t>
      </w:r>
    </w:p>
    <w:p w14:paraId="67EBFF94" w14:textId="77777777" w:rsidR="00481AAA" w:rsidRPr="00FC65F6" w:rsidRDefault="00481AAA" w:rsidP="00FC65F6">
      <w:pPr>
        <w:pStyle w:val="ListParagraph"/>
        <w:numPr>
          <w:ilvl w:val="0"/>
          <w:numId w:val="21"/>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Demonstrated oral and written communication skills.</w:t>
      </w:r>
    </w:p>
    <w:p w14:paraId="63B8BE4F" w14:textId="77777777" w:rsidR="00481AAA" w:rsidRPr="00FC65F6" w:rsidRDefault="00481AAA" w:rsidP="00FC65F6">
      <w:pPr>
        <w:pStyle w:val="ListParagraph"/>
        <w:numPr>
          <w:ilvl w:val="0"/>
          <w:numId w:val="21"/>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 xml:space="preserve">High-level competency in a range of software applications including records management, financial systems, and spreadsheets. </w:t>
      </w:r>
      <w:bookmarkStart w:id="0" w:name="_GoBack"/>
      <w:bookmarkEnd w:id="0"/>
    </w:p>
    <w:p w14:paraId="4169CBF8" w14:textId="77777777" w:rsidR="00481AAA" w:rsidRPr="00FC65F6" w:rsidRDefault="00481AAA" w:rsidP="00FC65F6">
      <w:pPr>
        <w:pStyle w:val="ListParagraph"/>
        <w:numPr>
          <w:ilvl w:val="0"/>
          <w:numId w:val="21"/>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Proven ability to work independently with minimal supervision, use initiative and judgement to manage priorities and deliver quality outcomes in a changing environment with tight deadlines.</w:t>
      </w:r>
    </w:p>
    <w:p w14:paraId="12C2B8D2" w14:textId="77777777" w:rsidR="00481AAA" w:rsidRPr="00FC65F6" w:rsidRDefault="00481AAA" w:rsidP="00FC65F6">
      <w:pPr>
        <w:pStyle w:val="ListParagraph"/>
        <w:numPr>
          <w:ilvl w:val="0"/>
          <w:numId w:val="21"/>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 xml:space="preserve">Knowledge and experience with accounts payable processes in large organisations. </w:t>
      </w:r>
    </w:p>
    <w:p w14:paraId="53390DF4" w14:textId="77777777" w:rsidR="00481AAA" w:rsidRPr="00FC65F6" w:rsidRDefault="00481AAA" w:rsidP="00FC65F6">
      <w:pPr>
        <w:pStyle w:val="ListParagraph"/>
        <w:numPr>
          <w:ilvl w:val="0"/>
          <w:numId w:val="21"/>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An ability to interact and communicate effectively with people of diverse cultures.</w:t>
      </w:r>
    </w:p>
    <w:p w14:paraId="4ED93649" w14:textId="77777777" w:rsidR="00481AAA" w:rsidRPr="00FC65F6" w:rsidRDefault="00481AAA" w:rsidP="00FC65F6">
      <w:pPr>
        <w:pStyle w:val="Heading1"/>
        <w:spacing w:before="240"/>
        <w:jc w:val="both"/>
        <w:rPr>
          <w:rFonts w:asciiTheme="minorHAnsi" w:hAnsiTheme="minorHAnsi"/>
          <w:sz w:val="20"/>
        </w:rPr>
      </w:pPr>
      <w:r w:rsidRPr="00FC65F6">
        <w:rPr>
          <w:rFonts w:asciiTheme="minorHAnsi" w:hAnsiTheme="minorHAnsi"/>
          <w:sz w:val="20"/>
        </w:rPr>
        <w:t>Desirable</w:t>
      </w:r>
    </w:p>
    <w:p w14:paraId="7E0476E4" w14:textId="77777777" w:rsidR="00481AAA" w:rsidRPr="00FC65F6" w:rsidRDefault="00481AAA" w:rsidP="00FC65F6">
      <w:pPr>
        <w:pStyle w:val="ListParagraph"/>
        <w:numPr>
          <w:ilvl w:val="0"/>
          <w:numId w:val="20"/>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Knowledge of commercial or government property management.</w:t>
      </w:r>
    </w:p>
    <w:p w14:paraId="0C520A02" w14:textId="5448B2DA" w:rsidR="00481AAA" w:rsidRPr="00FC65F6" w:rsidRDefault="00481AAA" w:rsidP="00FC65F6">
      <w:pPr>
        <w:pStyle w:val="ListParagraph"/>
        <w:numPr>
          <w:ilvl w:val="0"/>
          <w:numId w:val="20"/>
        </w:numPr>
        <w:spacing w:before="40" w:after="0" w:line="240" w:lineRule="auto"/>
        <w:ind w:left="357" w:hanging="357"/>
        <w:jc w:val="both"/>
        <w:rPr>
          <w:rFonts w:asciiTheme="minorHAnsi" w:hAnsiTheme="minorHAnsi" w:cs="Arial"/>
          <w:sz w:val="20"/>
        </w:rPr>
      </w:pPr>
      <w:r w:rsidRPr="00FC65F6">
        <w:rPr>
          <w:rFonts w:asciiTheme="minorHAnsi" w:hAnsiTheme="minorHAnsi" w:cs="Arial"/>
          <w:sz w:val="20"/>
        </w:rPr>
        <w:t>Knowledge of the functions and responsibilities</w:t>
      </w:r>
      <w:r w:rsidR="0078205A" w:rsidRPr="00FC65F6">
        <w:rPr>
          <w:rFonts w:asciiTheme="minorHAnsi" w:hAnsiTheme="minorHAnsi" w:cs="Arial"/>
          <w:sz w:val="20"/>
        </w:rPr>
        <w:t xml:space="preserve"> of the Department of Education or ability to obtain</w:t>
      </w:r>
    </w:p>
    <w:p w14:paraId="64748F12" w14:textId="773A014D" w:rsidR="002A321B" w:rsidRPr="00FC65F6" w:rsidRDefault="00784A4B" w:rsidP="00FC65F6">
      <w:pPr>
        <w:pStyle w:val="Heading1"/>
        <w:spacing w:before="240"/>
        <w:jc w:val="both"/>
        <w:rPr>
          <w:rFonts w:asciiTheme="minorHAnsi" w:hAnsiTheme="minorHAnsi"/>
          <w:sz w:val="20"/>
        </w:rPr>
      </w:pPr>
      <w:r w:rsidRPr="00FC65F6">
        <w:rPr>
          <w:rFonts w:asciiTheme="minorHAnsi" w:hAnsiTheme="minorHAnsi"/>
          <w:sz w:val="20"/>
        </w:rPr>
        <w:t xml:space="preserve">Further </w:t>
      </w:r>
      <w:r w:rsidR="00B84E17" w:rsidRPr="00FC65F6">
        <w:rPr>
          <w:rFonts w:asciiTheme="minorHAnsi" w:hAnsiTheme="minorHAnsi"/>
          <w:sz w:val="20"/>
        </w:rPr>
        <w:t>i</w:t>
      </w:r>
      <w:r w:rsidR="00D20905" w:rsidRPr="00FC65F6">
        <w:rPr>
          <w:rFonts w:asciiTheme="minorHAnsi" w:hAnsiTheme="minorHAnsi"/>
          <w:sz w:val="20"/>
        </w:rPr>
        <w:t>nformation</w:t>
      </w:r>
    </w:p>
    <w:p w14:paraId="15BB6314" w14:textId="00B71B88" w:rsidR="005573A3" w:rsidRPr="00FC65F6" w:rsidRDefault="00264ED3" w:rsidP="00FF55F3">
      <w:pPr>
        <w:spacing w:after="0" w:line="240" w:lineRule="auto"/>
        <w:jc w:val="both"/>
        <w:rPr>
          <w:rFonts w:asciiTheme="minorHAnsi" w:hAnsiTheme="minorHAnsi"/>
          <w:sz w:val="20"/>
        </w:rPr>
      </w:pPr>
      <w:r w:rsidRPr="00FC65F6">
        <w:rPr>
          <w:rFonts w:asciiTheme="minorHAnsi" w:hAnsiTheme="minorHAnsi"/>
          <w:sz w:val="20"/>
        </w:rPr>
        <w:t>The successful applicant will be required to obtain a current Working with Children Card</w:t>
      </w:r>
      <w:r w:rsidR="00E87353" w:rsidRPr="00FC65F6">
        <w:rPr>
          <w:rFonts w:asciiTheme="minorHAnsi" w:hAnsiTheme="minorHAnsi"/>
          <w:sz w:val="20"/>
        </w:rPr>
        <w:t xml:space="preserve"> (Ochre Card)</w:t>
      </w:r>
      <w:r w:rsidR="0078205A" w:rsidRPr="00FC65F6">
        <w:rPr>
          <w:rFonts w:asciiTheme="minorHAnsi" w:hAnsiTheme="minorHAnsi"/>
          <w:sz w:val="20"/>
        </w:rPr>
        <w:t>.</w:t>
      </w:r>
    </w:p>
    <w:p w14:paraId="5E3B8B6A" w14:textId="34CFD931" w:rsidR="00B14257" w:rsidRPr="00FC65F6" w:rsidRDefault="00694FEA" w:rsidP="00FC65F6">
      <w:pPr>
        <w:tabs>
          <w:tab w:val="clear" w:pos="4136"/>
          <w:tab w:val="right" w:pos="10773"/>
        </w:tabs>
        <w:spacing w:before="240" w:after="0" w:line="240" w:lineRule="auto"/>
        <w:jc w:val="both"/>
        <w:rPr>
          <w:rFonts w:asciiTheme="minorHAnsi" w:hAnsiTheme="minorHAnsi"/>
          <w:sz w:val="20"/>
        </w:rPr>
      </w:pPr>
      <w:r w:rsidRPr="00FC65F6">
        <w:rPr>
          <w:rFonts w:asciiTheme="minorHAnsi" w:hAnsiTheme="minorHAnsi"/>
          <w:b/>
          <w:sz w:val="20"/>
        </w:rPr>
        <w:t>Approved:</w:t>
      </w:r>
      <w:r w:rsidR="00DD639E" w:rsidRPr="00FC65F6">
        <w:rPr>
          <w:rFonts w:asciiTheme="minorHAnsi" w:hAnsiTheme="minorHAnsi"/>
          <w:sz w:val="20"/>
        </w:rPr>
        <w:t xml:space="preserve"> May 2023</w:t>
      </w:r>
      <w:r w:rsidRPr="00FC65F6">
        <w:rPr>
          <w:rFonts w:asciiTheme="minorHAnsi" w:hAnsiTheme="minorHAnsi"/>
          <w:sz w:val="20"/>
        </w:rPr>
        <w:tab/>
      </w:r>
      <w:r w:rsidR="00264ED3" w:rsidRPr="00FC65F6">
        <w:rPr>
          <w:rFonts w:asciiTheme="minorHAnsi" w:hAnsiTheme="minorHAnsi"/>
          <w:sz w:val="20"/>
        </w:rPr>
        <w:t>L</w:t>
      </w:r>
      <w:r w:rsidR="00DD639E" w:rsidRPr="00FC65F6">
        <w:rPr>
          <w:rFonts w:asciiTheme="minorHAnsi" w:hAnsiTheme="minorHAnsi"/>
          <w:sz w:val="20"/>
        </w:rPr>
        <w:t>aurie Zio, Senior Director Executive Services and Partnerships</w:t>
      </w:r>
    </w:p>
    <w:sectPr w:rsidR="00B14257" w:rsidRPr="00FC65F6" w:rsidSect="00DE0AA1">
      <w:headerReference w:type="default" r:id="rId14"/>
      <w:footerReference w:type="default" r:id="rId15"/>
      <w:headerReference w:type="first" r:id="rId16"/>
      <w:footerReference w:type="first" r:id="rId17"/>
      <w:pgSz w:w="11906" w:h="16838" w:code="9"/>
      <w:pgMar w:top="736" w:right="566" w:bottom="1418" w:left="567"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4EAE" w14:textId="77777777" w:rsidR="005164FC" w:rsidRDefault="005164FC" w:rsidP="00EF0B77">
      <w:r>
        <w:separator/>
      </w:r>
    </w:p>
  </w:endnote>
  <w:endnote w:type="continuationSeparator" w:id="0">
    <w:p w14:paraId="1CBC8536" w14:textId="77777777" w:rsidR="005164FC" w:rsidRDefault="005164FC"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77BC3DD8" w:rsidR="00CA36A0" w:rsidRDefault="005164FC"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E87353">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E87353">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006"/>
    </w:tblGrid>
    <w:tr w:rsidR="0071700C" w:rsidRPr="00132658" w14:paraId="477B35C8" w14:textId="77777777" w:rsidTr="00FF55F3">
      <w:trPr>
        <w:cantSplit/>
        <w:trHeight w:val="836"/>
      </w:trPr>
      <w:tc>
        <w:tcPr>
          <w:tcW w:w="7767" w:type="dxa"/>
          <w:vAlign w:val="bottom"/>
        </w:tcPr>
        <w:p w14:paraId="5BB62073" w14:textId="6BF839D3"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C65F6">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C65F6">
            <w:rPr>
              <w:rStyle w:val="PageNumber"/>
              <w:noProof/>
            </w:rPr>
            <w:t>1</w:t>
          </w:r>
          <w:r w:rsidRPr="00AC4488">
            <w:rPr>
              <w:rStyle w:val="PageNumber"/>
            </w:rPr>
            <w:fldChar w:fldCharType="end"/>
          </w:r>
        </w:p>
      </w:tc>
      <w:tc>
        <w:tcPr>
          <w:tcW w:w="3006"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762E3" w14:textId="77777777" w:rsidR="005164FC" w:rsidRDefault="005164FC" w:rsidP="00EF0B77">
      <w:r>
        <w:separator/>
      </w:r>
    </w:p>
  </w:footnote>
  <w:footnote w:type="continuationSeparator" w:id="0">
    <w:p w14:paraId="2E0FB17A" w14:textId="77777777" w:rsidR="005164FC" w:rsidRDefault="005164FC"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5164FC"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320763D"/>
    <w:multiLevelType w:val="hybridMultilevel"/>
    <w:tmpl w:val="87F402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C3544B0"/>
    <w:multiLevelType w:val="hybridMultilevel"/>
    <w:tmpl w:val="1362FF38"/>
    <w:lvl w:ilvl="0" w:tplc="64020CB4">
      <w:start w:val="1"/>
      <w:numFmt w:val="decimal"/>
      <w:lvlText w:val="%1."/>
      <w:lvlJc w:val="left"/>
      <w:pPr>
        <w:tabs>
          <w:tab w:val="num" w:pos="794"/>
        </w:tabs>
        <w:ind w:left="794" w:firstLine="0"/>
      </w:pPr>
      <w:rPr>
        <w:rFonts w:hint="default"/>
      </w:rPr>
    </w:lvl>
    <w:lvl w:ilvl="1" w:tplc="0C090019" w:tentative="1">
      <w:start w:val="1"/>
      <w:numFmt w:val="lowerLetter"/>
      <w:lvlText w:val="%2."/>
      <w:lvlJc w:val="left"/>
      <w:pPr>
        <w:tabs>
          <w:tab w:val="num" w:pos="1837"/>
        </w:tabs>
        <w:ind w:left="1837" w:hanging="360"/>
      </w:pPr>
    </w:lvl>
    <w:lvl w:ilvl="2" w:tplc="0C09001B" w:tentative="1">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B476BEA"/>
    <w:multiLevelType w:val="hybridMultilevel"/>
    <w:tmpl w:val="1362FF38"/>
    <w:lvl w:ilvl="0" w:tplc="64020CB4">
      <w:start w:val="1"/>
      <w:numFmt w:val="decimal"/>
      <w:lvlText w:val="%1."/>
      <w:lvlJc w:val="left"/>
      <w:pPr>
        <w:tabs>
          <w:tab w:val="num" w:pos="794"/>
        </w:tabs>
        <w:ind w:left="794" w:firstLine="0"/>
      </w:pPr>
      <w:rPr>
        <w:rFonts w:hint="default"/>
      </w:rPr>
    </w:lvl>
    <w:lvl w:ilvl="1" w:tplc="0C090019" w:tentative="1">
      <w:start w:val="1"/>
      <w:numFmt w:val="lowerLetter"/>
      <w:lvlText w:val="%2."/>
      <w:lvlJc w:val="left"/>
      <w:pPr>
        <w:tabs>
          <w:tab w:val="num" w:pos="1837"/>
        </w:tabs>
        <w:ind w:left="1837" w:hanging="360"/>
      </w:pPr>
    </w:lvl>
    <w:lvl w:ilvl="2" w:tplc="0C09001B" w:tentative="1">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E693641"/>
    <w:multiLevelType w:val="multilevel"/>
    <w:tmpl w:val="3E5E177A"/>
    <w:name w:val="NTG Table Bullet List33"/>
    <w:numStyleLink w:val="Tablenumberlist"/>
  </w:abstractNum>
  <w:abstractNum w:abstractNumId="23" w15:restartNumberingAfterBreak="0">
    <w:nsid w:val="2EF077BC"/>
    <w:multiLevelType w:val="multilevel"/>
    <w:tmpl w:val="0C78A7AC"/>
    <w:name w:val="NTG Table Bullet List33222222222222222222"/>
    <w:numStyleLink w:val="Tablebulletlist"/>
  </w:abstractNum>
  <w:abstractNum w:abstractNumId="24" w15:restartNumberingAfterBreak="0">
    <w:nsid w:val="32DF44DA"/>
    <w:multiLevelType w:val="multilevel"/>
    <w:tmpl w:val="3E5E177A"/>
    <w:name w:val="NTG Table Bullet List3222323"/>
    <w:numStyleLink w:val="Tablenumberlist"/>
  </w:abstractNum>
  <w:abstractNum w:abstractNumId="25" w15:restartNumberingAfterBreak="0">
    <w:nsid w:val="330A3FC7"/>
    <w:multiLevelType w:val="hybridMultilevel"/>
    <w:tmpl w:val="1362FF38"/>
    <w:lvl w:ilvl="0" w:tplc="64020CB4">
      <w:start w:val="1"/>
      <w:numFmt w:val="decimal"/>
      <w:lvlText w:val="%1."/>
      <w:lvlJc w:val="left"/>
      <w:pPr>
        <w:tabs>
          <w:tab w:val="num" w:pos="794"/>
        </w:tabs>
        <w:ind w:left="794" w:firstLine="0"/>
      </w:pPr>
      <w:rPr>
        <w:rFonts w:hint="default"/>
      </w:rPr>
    </w:lvl>
    <w:lvl w:ilvl="1" w:tplc="0C090019" w:tentative="1">
      <w:start w:val="1"/>
      <w:numFmt w:val="lowerLetter"/>
      <w:lvlText w:val="%2."/>
      <w:lvlJc w:val="left"/>
      <w:pPr>
        <w:tabs>
          <w:tab w:val="num" w:pos="1837"/>
        </w:tabs>
        <w:ind w:left="1837" w:hanging="360"/>
      </w:pPr>
    </w:lvl>
    <w:lvl w:ilvl="2" w:tplc="0C09001B" w:tentative="1">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3B113A8"/>
    <w:multiLevelType w:val="hybridMultilevel"/>
    <w:tmpl w:val="6AACB8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D444259"/>
    <w:multiLevelType w:val="multilevel"/>
    <w:tmpl w:val="0C78A7AC"/>
    <w:name w:val="NTG Table Bullet List332222"/>
    <w:numStyleLink w:val="Tablebulletlist"/>
  </w:abstractNum>
  <w:abstractNum w:abstractNumId="38" w15:restartNumberingAfterBreak="0">
    <w:nsid w:val="5F325E39"/>
    <w:multiLevelType w:val="hybridMultilevel"/>
    <w:tmpl w:val="E7F2D3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7453664D"/>
    <w:multiLevelType w:val="multilevel"/>
    <w:tmpl w:val="0C78A7AC"/>
    <w:name w:val="NTG Table Bullet List3322222222222222222"/>
    <w:numStyleLink w:val="Tablebulletlist"/>
  </w:abstractNum>
  <w:abstractNum w:abstractNumId="41" w15:restartNumberingAfterBreak="0">
    <w:nsid w:val="76141D1E"/>
    <w:multiLevelType w:val="multilevel"/>
    <w:tmpl w:val="0C78A7AC"/>
    <w:name w:val="NTG Table Bullet List332222222222"/>
    <w:numStyleLink w:val="Tablebulletlist"/>
  </w:abstractNum>
  <w:abstractNum w:abstractNumId="4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6"/>
  </w:num>
  <w:num w:numId="2">
    <w:abstractNumId w:val="16"/>
  </w:num>
  <w:num w:numId="3">
    <w:abstractNumId w:val="42"/>
  </w:num>
  <w:num w:numId="4">
    <w:abstractNumId w:val="30"/>
  </w:num>
  <w:num w:numId="5">
    <w:abstractNumId w:val="21"/>
  </w:num>
  <w:num w:numId="6">
    <w:abstractNumId w:val="11"/>
  </w:num>
  <w:num w:numId="7">
    <w:abstractNumId w:val="32"/>
  </w:num>
  <w:num w:numId="8">
    <w:abstractNumId w:val="19"/>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5"/>
  </w:num>
  <w:num w:numId="19">
    <w:abstractNumId w:val="14"/>
  </w:num>
  <w:num w:numId="20">
    <w:abstractNumId w:val="7"/>
  </w:num>
  <w:num w:numId="21">
    <w:abstractNumId w:val="28"/>
  </w:num>
  <w:num w:numId="2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746"/>
    <w:rsid w:val="002235C5"/>
    <w:rsid w:val="00230031"/>
    <w:rsid w:val="002343EC"/>
    <w:rsid w:val="00235007"/>
    <w:rsid w:val="00235C01"/>
    <w:rsid w:val="00245D02"/>
    <w:rsid w:val="00247343"/>
    <w:rsid w:val="00255806"/>
    <w:rsid w:val="00260C6D"/>
    <w:rsid w:val="00264005"/>
    <w:rsid w:val="00264ED3"/>
    <w:rsid w:val="00265C56"/>
    <w:rsid w:val="002716CD"/>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3F80"/>
    <w:rsid w:val="00474965"/>
    <w:rsid w:val="00481AAA"/>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C7E9A"/>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164FC"/>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287E"/>
    <w:rsid w:val="00595386"/>
    <w:rsid w:val="00597234"/>
    <w:rsid w:val="005974AE"/>
    <w:rsid w:val="005A4AC0"/>
    <w:rsid w:val="005A539B"/>
    <w:rsid w:val="005A5FDF"/>
    <w:rsid w:val="005B0FB7"/>
    <w:rsid w:val="005B122A"/>
    <w:rsid w:val="005B1FCB"/>
    <w:rsid w:val="005B5AC2"/>
    <w:rsid w:val="005C2833"/>
    <w:rsid w:val="005C7265"/>
    <w:rsid w:val="005E144D"/>
    <w:rsid w:val="005E1500"/>
    <w:rsid w:val="005E277C"/>
    <w:rsid w:val="005E3A43"/>
    <w:rsid w:val="005F0B17"/>
    <w:rsid w:val="005F13D5"/>
    <w:rsid w:val="005F6602"/>
    <w:rsid w:val="005F77C7"/>
    <w:rsid w:val="00604C49"/>
    <w:rsid w:val="00605CA0"/>
    <w:rsid w:val="006167E4"/>
    <w:rsid w:val="00620675"/>
    <w:rsid w:val="00622910"/>
    <w:rsid w:val="006254B6"/>
    <w:rsid w:val="006273A2"/>
    <w:rsid w:val="00627FC8"/>
    <w:rsid w:val="006433C3"/>
    <w:rsid w:val="0064651D"/>
    <w:rsid w:val="00650F5B"/>
    <w:rsid w:val="006670D7"/>
    <w:rsid w:val="006719EA"/>
    <w:rsid w:val="00671A89"/>
    <w:rsid w:val="00671F13"/>
    <w:rsid w:val="0067400A"/>
    <w:rsid w:val="00680582"/>
    <w:rsid w:val="006847AD"/>
    <w:rsid w:val="006875EA"/>
    <w:rsid w:val="0069047A"/>
    <w:rsid w:val="0069114B"/>
    <w:rsid w:val="006914A2"/>
    <w:rsid w:val="006944C1"/>
    <w:rsid w:val="00694FEA"/>
    <w:rsid w:val="006A756A"/>
    <w:rsid w:val="006C0EC2"/>
    <w:rsid w:val="006D5F7D"/>
    <w:rsid w:val="006D66F7"/>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205A"/>
    <w:rsid w:val="00783A57"/>
    <w:rsid w:val="00784A4B"/>
    <w:rsid w:val="00784C92"/>
    <w:rsid w:val="007859CD"/>
    <w:rsid w:val="00785C24"/>
    <w:rsid w:val="007907E4"/>
    <w:rsid w:val="00796461"/>
    <w:rsid w:val="007A6586"/>
    <w:rsid w:val="007A6A4F"/>
    <w:rsid w:val="007B03F5"/>
    <w:rsid w:val="007B11DA"/>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500A"/>
    <w:rsid w:val="00897C94"/>
    <w:rsid w:val="008A4B30"/>
    <w:rsid w:val="008A78DB"/>
    <w:rsid w:val="008A7C12"/>
    <w:rsid w:val="008B03CE"/>
    <w:rsid w:val="008B529E"/>
    <w:rsid w:val="008C0FAF"/>
    <w:rsid w:val="008C17FB"/>
    <w:rsid w:val="008C2D32"/>
    <w:rsid w:val="008C70BB"/>
    <w:rsid w:val="008D1B00"/>
    <w:rsid w:val="008D2207"/>
    <w:rsid w:val="008D57B8"/>
    <w:rsid w:val="008D7FAA"/>
    <w:rsid w:val="008E03FC"/>
    <w:rsid w:val="008E510B"/>
    <w:rsid w:val="00902B13"/>
    <w:rsid w:val="00903EEE"/>
    <w:rsid w:val="0090409B"/>
    <w:rsid w:val="00911941"/>
    <w:rsid w:val="0091294B"/>
    <w:rsid w:val="009150F4"/>
    <w:rsid w:val="0091568A"/>
    <w:rsid w:val="0092024D"/>
    <w:rsid w:val="009247F9"/>
    <w:rsid w:val="00925146"/>
    <w:rsid w:val="00925F0F"/>
    <w:rsid w:val="00931DD5"/>
    <w:rsid w:val="00932F6B"/>
    <w:rsid w:val="009373DB"/>
    <w:rsid w:val="009430CD"/>
    <w:rsid w:val="009444F0"/>
    <w:rsid w:val="009468BC"/>
    <w:rsid w:val="00947FAE"/>
    <w:rsid w:val="009616DF"/>
    <w:rsid w:val="0096542F"/>
    <w:rsid w:val="009656B1"/>
    <w:rsid w:val="00967FA7"/>
    <w:rsid w:val="009710C2"/>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E4442"/>
    <w:rsid w:val="009F06BD"/>
    <w:rsid w:val="009F2A4D"/>
    <w:rsid w:val="00A00828"/>
    <w:rsid w:val="00A0110C"/>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CC7"/>
    <w:rsid w:val="00A567EE"/>
    <w:rsid w:val="00A70DD8"/>
    <w:rsid w:val="00A76790"/>
    <w:rsid w:val="00A85D0C"/>
    <w:rsid w:val="00A925EC"/>
    <w:rsid w:val="00A929AA"/>
    <w:rsid w:val="00A92B6B"/>
    <w:rsid w:val="00AA541E"/>
    <w:rsid w:val="00AC71C5"/>
    <w:rsid w:val="00AD0DA4"/>
    <w:rsid w:val="00AD4169"/>
    <w:rsid w:val="00AD61DC"/>
    <w:rsid w:val="00AE25C6"/>
    <w:rsid w:val="00AE306C"/>
    <w:rsid w:val="00AE532B"/>
    <w:rsid w:val="00AF28C1"/>
    <w:rsid w:val="00B00D22"/>
    <w:rsid w:val="00B02EF1"/>
    <w:rsid w:val="00B07C97"/>
    <w:rsid w:val="00B11C67"/>
    <w:rsid w:val="00B14257"/>
    <w:rsid w:val="00B15754"/>
    <w:rsid w:val="00B16002"/>
    <w:rsid w:val="00B2046E"/>
    <w:rsid w:val="00B20E8B"/>
    <w:rsid w:val="00B257E1"/>
    <w:rsid w:val="00B2599A"/>
    <w:rsid w:val="00B27AC4"/>
    <w:rsid w:val="00B343CC"/>
    <w:rsid w:val="00B5084A"/>
    <w:rsid w:val="00B57D84"/>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0D56"/>
    <w:rsid w:val="00D02F07"/>
    <w:rsid w:val="00D11D08"/>
    <w:rsid w:val="00D15D88"/>
    <w:rsid w:val="00D20905"/>
    <w:rsid w:val="00D2332D"/>
    <w:rsid w:val="00D27D49"/>
    <w:rsid w:val="00D27EBE"/>
    <w:rsid w:val="00D36A49"/>
    <w:rsid w:val="00D47DC7"/>
    <w:rsid w:val="00D517C6"/>
    <w:rsid w:val="00D71D84"/>
    <w:rsid w:val="00D72464"/>
    <w:rsid w:val="00D72A57"/>
    <w:rsid w:val="00D768EB"/>
    <w:rsid w:val="00D81E17"/>
    <w:rsid w:val="00D82D1E"/>
    <w:rsid w:val="00D832D9"/>
    <w:rsid w:val="00D90F00"/>
    <w:rsid w:val="00D93AFD"/>
    <w:rsid w:val="00D96804"/>
    <w:rsid w:val="00D975C0"/>
    <w:rsid w:val="00DA33A1"/>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D639E"/>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3136"/>
    <w:rsid w:val="00E34D7C"/>
    <w:rsid w:val="00E3723D"/>
    <w:rsid w:val="00E44C89"/>
    <w:rsid w:val="00E457A6"/>
    <w:rsid w:val="00E5067F"/>
    <w:rsid w:val="00E54F9E"/>
    <w:rsid w:val="00E56F6A"/>
    <w:rsid w:val="00E60CC4"/>
    <w:rsid w:val="00E61BA2"/>
    <w:rsid w:val="00E63864"/>
    <w:rsid w:val="00E6403F"/>
    <w:rsid w:val="00E75451"/>
    <w:rsid w:val="00E75EA9"/>
    <w:rsid w:val="00E76AD6"/>
    <w:rsid w:val="00E770C4"/>
    <w:rsid w:val="00E82F46"/>
    <w:rsid w:val="00E84C5A"/>
    <w:rsid w:val="00E861DB"/>
    <w:rsid w:val="00E87353"/>
    <w:rsid w:val="00E908F1"/>
    <w:rsid w:val="00E93406"/>
    <w:rsid w:val="00E956C5"/>
    <w:rsid w:val="00E95C39"/>
    <w:rsid w:val="00EA2C39"/>
    <w:rsid w:val="00EA3543"/>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3364"/>
    <w:rsid w:val="00F24D96"/>
    <w:rsid w:val="00F264EA"/>
    <w:rsid w:val="00F30AE1"/>
    <w:rsid w:val="00F31B71"/>
    <w:rsid w:val="00F33D27"/>
    <w:rsid w:val="00F37E15"/>
    <w:rsid w:val="00F4205B"/>
    <w:rsid w:val="00F551A6"/>
    <w:rsid w:val="00F5696E"/>
    <w:rsid w:val="00F60EFF"/>
    <w:rsid w:val="00F64E10"/>
    <w:rsid w:val="00F67D2D"/>
    <w:rsid w:val="00F858F2"/>
    <w:rsid w:val="00F860CC"/>
    <w:rsid w:val="00F94398"/>
    <w:rsid w:val="00FB2B56"/>
    <w:rsid w:val="00FB5407"/>
    <w:rsid w:val="00FB55D5"/>
    <w:rsid w:val="00FC12BF"/>
    <w:rsid w:val="00FC2C60"/>
    <w:rsid w:val="00FC65F6"/>
    <w:rsid w:val="00FD3E6F"/>
    <w:rsid w:val="00FD51B9"/>
    <w:rsid w:val="00FD5849"/>
    <w:rsid w:val="00FE03E4"/>
    <w:rsid w:val="00FE198F"/>
    <w:rsid w:val="00FE2A39"/>
    <w:rsid w:val="00FF39CF"/>
    <w:rsid w:val="00FF55F3"/>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D9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6849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linzi.hamlyn1@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100A5"/>
    <w:rsid w:val="00137DA6"/>
    <w:rsid w:val="0021636C"/>
    <w:rsid w:val="00271128"/>
    <w:rsid w:val="002B0E17"/>
    <w:rsid w:val="002F5191"/>
    <w:rsid w:val="003808C4"/>
    <w:rsid w:val="00380ED1"/>
    <w:rsid w:val="00494AE5"/>
    <w:rsid w:val="004A5179"/>
    <w:rsid w:val="004F00D5"/>
    <w:rsid w:val="00543B83"/>
    <w:rsid w:val="00605A90"/>
    <w:rsid w:val="00611EB4"/>
    <w:rsid w:val="006A6B3E"/>
    <w:rsid w:val="006D0FE8"/>
    <w:rsid w:val="006E062B"/>
    <w:rsid w:val="00740510"/>
    <w:rsid w:val="007611DF"/>
    <w:rsid w:val="0079478A"/>
    <w:rsid w:val="00910BC7"/>
    <w:rsid w:val="009705E7"/>
    <w:rsid w:val="00977B5D"/>
    <w:rsid w:val="00A0562C"/>
    <w:rsid w:val="00A442F3"/>
    <w:rsid w:val="00AD765D"/>
    <w:rsid w:val="00B663B8"/>
    <w:rsid w:val="00CD0B36"/>
    <w:rsid w:val="00DA12FC"/>
    <w:rsid w:val="00DA1E62"/>
    <w:rsid w:val="00DD07B1"/>
    <w:rsid w:val="00DD6E9B"/>
    <w:rsid w:val="00DF5ED3"/>
    <w:rsid w:val="00EB295F"/>
    <w:rsid w:val="00EC02B5"/>
    <w:rsid w:val="00EC1EB6"/>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A5"/>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0EE8DE-44D5-4FA1-909E-8B29D958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Hannah Bridget Smith</cp:lastModifiedBy>
  <cp:revision>7</cp:revision>
  <cp:lastPrinted>2019-07-29T01:45:00Z</cp:lastPrinted>
  <dcterms:created xsi:type="dcterms:W3CDTF">2023-05-18T06:07:00Z</dcterms:created>
  <dcterms:modified xsi:type="dcterms:W3CDTF">2023-05-19T00:23:00Z</dcterms:modified>
</cp:coreProperties>
</file>