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A9" w:rsidRPr="0076507C" w:rsidRDefault="004B2EA9" w:rsidP="004B2EA9">
      <w:pPr>
        <w:rPr>
          <w:rFonts w:ascii="Trebuchet MS" w:hAnsi="Trebuchet MS" w:cs="Calibri"/>
          <w:b/>
          <w:color w:val="000000"/>
        </w:rPr>
      </w:pPr>
    </w:p>
    <w:p w:rsidR="004B2EA9" w:rsidRPr="0076507C" w:rsidRDefault="004B2EA9" w:rsidP="004B2EA9">
      <w:pPr>
        <w:jc w:val="center"/>
        <w:rPr>
          <w:rFonts w:ascii="Trebuchet MS" w:hAnsi="Trebuchet MS" w:cs="Tunga"/>
          <w:b/>
        </w:rPr>
      </w:pPr>
      <w:r w:rsidRPr="0076507C">
        <w:rPr>
          <w:rFonts w:ascii="Trebuchet MS" w:hAnsi="Trebuchet MS" w:cs="Tunga"/>
          <w:b/>
        </w:rPr>
        <w:t>Tolworth Girls’ School &amp; Sixth Form</w:t>
      </w:r>
    </w:p>
    <w:p w:rsidR="004B2EA9" w:rsidRPr="0076507C" w:rsidRDefault="004B2EA9" w:rsidP="004B2EA9">
      <w:pPr>
        <w:jc w:val="center"/>
        <w:rPr>
          <w:rFonts w:ascii="Trebuchet MS" w:hAnsi="Trebuchet MS" w:cs="Tunga"/>
          <w:b/>
        </w:rPr>
      </w:pPr>
      <w:r w:rsidRPr="0076507C">
        <w:rPr>
          <w:rFonts w:ascii="Trebuchet MS" w:hAnsi="Trebuchet MS" w:cs="Tunga"/>
          <w:b/>
        </w:rPr>
        <w:t>Job Description</w:t>
      </w:r>
    </w:p>
    <w:p w:rsidR="004B2EA9" w:rsidRPr="0076507C" w:rsidRDefault="004B2EA9" w:rsidP="004B2EA9">
      <w:pPr>
        <w:autoSpaceDE w:val="0"/>
        <w:autoSpaceDN w:val="0"/>
        <w:adjustRightInd w:val="0"/>
        <w:outlineLvl w:val="0"/>
        <w:rPr>
          <w:rFonts w:ascii="Trebuchet MS" w:hAnsi="Trebuchet MS" w:cs="Arial"/>
          <w:b/>
          <w:bCs/>
        </w:rPr>
      </w:pPr>
    </w:p>
    <w:p w:rsidR="004B2EA9" w:rsidRPr="0076507C" w:rsidRDefault="004B2EA9" w:rsidP="004B2EA9">
      <w:pPr>
        <w:autoSpaceDE w:val="0"/>
        <w:autoSpaceDN w:val="0"/>
        <w:adjustRightInd w:val="0"/>
        <w:outlineLvl w:val="0"/>
        <w:rPr>
          <w:rFonts w:ascii="Trebuchet MS" w:hAnsi="Trebuchet MS" w:cs="Arial"/>
          <w:b/>
          <w:bCs/>
        </w:rPr>
      </w:pPr>
      <w:r w:rsidRPr="0076507C">
        <w:rPr>
          <w:rFonts w:ascii="Trebuchet MS" w:hAnsi="Trebuchet MS" w:cs="Arial"/>
          <w:b/>
          <w:bCs/>
        </w:rPr>
        <w:t>Post:</w:t>
      </w:r>
      <w:r w:rsidRPr="0076507C">
        <w:rPr>
          <w:rFonts w:ascii="Trebuchet MS" w:hAnsi="Trebuchet MS" w:cs="Arial"/>
          <w:b/>
          <w:bCs/>
        </w:rPr>
        <w:tab/>
      </w:r>
      <w:r w:rsidRPr="0076507C">
        <w:rPr>
          <w:rFonts w:ascii="Trebuchet MS" w:hAnsi="Trebuchet MS" w:cs="Arial"/>
          <w:b/>
          <w:bCs/>
        </w:rPr>
        <w:tab/>
      </w:r>
      <w:r w:rsidRPr="0076507C">
        <w:rPr>
          <w:rFonts w:ascii="Trebuchet MS" w:hAnsi="Trebuchet MS" w:cs="Arial"/>
          <w:b/>
          <w:bCs/>
        </w:rPr>
        <w:tab/>
        <w:t xml:space="preserve">Deputy Headteacher – Quality of Education </w:t>
      </w:r>
    </w:p>
    <w:p w:rsidR="004B2EA9" w:rsidRPr="0076507C" w:rsidRDefault="004B2EA9" w:rsidP="004B2EA9">
      <w:pPr>
        <w:autoSpaceDE w:val="0"/>
        <w:autoSpaceDN w:val="0"/>
        <w:adjustRightInd w:val="0"/>
        <w:outlineLvl w:val="0"/>
        <w:rPr>
          <w:rFonts w:ascii="Trebuchet MS" w:hAnsi="Trebuchet MS" w:cs="Arial"/>
          <w:b/>
          <w:bCs/>
        </w:rPr>
      </w:pPr>
      <w:r w:rsidRPr="0076507C">
        <w:rPr>
          <w:rFonts w:ascii="Trebuchet MS" w:hAnsi="Trebuchet MS" w:cs="Arial"/>
          <w:b/>
          <w:bCs/>
        </w:rPr>
        <w:t>Responsible to:</w:t>
      </w:r>
      <w:r w:rsidRPr="0076507C">
        <w:rPr>
          <w:rFonts w:ascii="Trebuchet MS" w:hAnsi="Trebuchet MS" w:cs="Arial"/>
          <w:b/>
          <w:bCs/>
        </w:rPr>
        <w:tab/>
        <w:t>Headteacher &amp; Chair of Governors</w:t>
      </w:r>
    </w:p>
    <w:p w:rsidR="004B2EA9" w:rsidRPr="0076507C" w:rsidRDefault="004B2EA9" w:rsidP="004B2EA9">
      <w:pPr>
        <w:autoSpaceDE w:val="0"/>
        <w:autoSpaceDN w:val="0"/>
        <w:adjustRightInd w:val="0"/>
        <w:outlineLvl w:val="0"/>
        <w:rPr>
          <w:rFonts w:ascii="Trebuchet MS" w:hAnsi="Trebuchet MS" w:cs="Calibri"/>
          <w:b/>
          <w:color w:val="000000"/>
        </w:rPr>
      </w:pPr>
      <w:r w:rsidRPr="0076507C">
        <w:rPr>
          <w:rFonts w:ascii="Trebuchet MS" w:hAnsi="Trebuchet MS" w:cs="Arial"/>
          <w:b/>
          <w:bCs/>
        </w:rPr>
        <w:t xml:space="preserve">Salary: </w:t>
      </w:r>
      <w:r w:rsidRPr="0076507C">
        <w:rPr>
          <w:rFonts w:ascii="Trebuchet MS" w:hAnsi="Trebuchet MS" w:cs="Arial"/>
          <w:b/>
          <w:bCs/>
        </w:rPr>
        <w:tab/>
      </w:r>
      <w:r w:rsidRPr="0076507C">
        <w:rPr>
          <w:rFonts w:ascii="Trebuchet MS" w:hAnsi="Trebuchet MS" w:cs="Arial"/>
          <w:b/>
          <w:bCs/>
        </w:rPr>
        <w:tab/>
      </w:r>
      <w:r w:rsidRPr="0076507C">
        <w:rPr>
          <w:rFonts w:ascii="Trebuchet MS" w:hAnsi="Trebuchet MS" w:cs="Calibri"/>
          <w:b/>
          <w:color w:val="000000"/>
        </w:rPr>
        <w:t>Leadership Scale (Outer London) L22-26</w:t>
      </w:r>
    </w:p>
    <w:p w:rsidR="004B2EA9" w:rsidRPr="0076507C" w:rsidRDefault="004B2EA9" w:rsidP="002749A8">
      <w:pPr>
        <w:rPr>
          <w:rFonts w:ascii="Trebuchet MS" w:hAnsi="Trebuchet MS"/>
          <w:b/>
        </w:rPr>
      </w:pPr>
      <w:bookmarkStart w:id="0" w:name="_GoBack"/>
      <w:bookmarkEnd w:id="0"/>
    </w:p>
    <w:p w:rsidR="002749A8" w:rsidRPr="0076507C" w:rsidRDefault="002749A8" w:rsidP="002749A8">
      <w:pPr>
        <w:rPr>
          <w:rFonts w:ascii="Trebuchet MS" w:hAnsi="Trebuchet MS"/>
        </w:rPr>
      </w:pPr>
      <w:r w:rsidRPr="0076507C">
        <w:rPr>
          <w:rFonts w:ascii="Trebuchet MS" w:hAnsi="Trebuchet MS"/>
        </w:rPr>
        <w:t xml:space="preserve">This is a new role at </w:t>
      </w:r>
      <w:r w:rsidR="00440544" w:rsidRPr="0076507C">
        <w:rPr>
          <w:rFonts w:ascii="Trebuchet MS" w:hAnsi="Trebuchet MS"/>
        </w:rPr>
        <w:t>Tolworth Girls School &amp;</w:t>
      </w:r>
      <w:r w:rsidRPr="0076507C">
        <w:rPr>
          <w:rFonts w:ascii="Trebuchet MS" w:hAnsi="Trebuchet MS"/>
        </w:rPr>
        <w:t xml:space="preserve"> Sixth Form and one that is pivotal to the </w:t>
      </w:r>
      <w:r w:rsidR="00CF6145" w:rsidRPr="0076507C">
        <w:rPr>
          <w:rFonts w:ascii="Trebuchet MS" w:hAnsi="Trebuchet MS"/>
        </w:rPr>
        <w:t>Academy’s continued</w:t>
      </w:r>
      <w:r w:rsidRPr="0076507C">
        <w:rPr>
          <w:rFonts w:ascii="Trebuchet MS" w:hAnsi="Trebuchet MS"/>
        </w:rPr>
        <w:t xml:space="preserve"> success.  The quality of education we provide was judged to be ‘outstanding’ by Ofsted in September 2017 and in the recent QAR review we were judged to be a Leading S</w:t>
      </w:r>
      <w:r w:rsidR="00440544" w:rsidRPr="0076507C">
        <w:rPr>
          <w:rFonts w:ascii="Trebuchet MS" w:hAnsi="Trebuchet MS"/>
        </w:rPr>
        <w:t>chool. Our performance is outstand</w:t>
      </w:r>
      <w:r w:rsidR="007F1E73" w:rsidRPr="0076507C">
        <w:rPr>
          <w:rFonts w:ascii="Trebuchet MS" w:hAnsi="Trebuchet MS"/>
        </w:rPr>
        <w:t xml:space="preserve">ing and we are an </w:t>
      </w:r>
      <w:r w:rsidR="00CF6145" w:rsidRPr="0076507C">
        <w:rPr>
          <w:rFonts w:ascii="Trebuchet MS" w:hAnsi="Trebuchet MS"/>
        </w:rPr>
        <w:t>Academy of</w:t>
      </w:r>
      <w:r w:rsidR="00440544" w:rsidRPr="0076507C">
        <w:rPr>
          <w:rFonts w:ascii="Trebuchet MS" w:hAnsi="Trebuchet MS"/>
        </w:rPr>
        <w:t xml:space="preserve"> choice for our locality. Our </w:t>
      </w:r>
      <w:r w:rsidRPr="0076507C">
        <w:rPr>
          <w:rFonts w:ascii="Trebuchet MS" w:hAnsi="Trebuchet MS"/>
        </w:rPr>
        <w:t xml:space="preserve">expectation is that these exceptionally high standards and the academic rigour for which the </w:t>
      </w:r>
      <w:r w:rsidR="00440544" w:rsidRPr="0076507C">
        <w:rPr>
          <w:rFonts w:ascii="Trebuchet MS" w:hAnsi="Trebuchet MS"/>
        </w:rPr>
        <w:t xml:space="preserve">Academy </w:t>
      </w:r>
      <w:r w:rsidRPr="0076507C">
        <w:rPr>
          <w:rFonts w:ascii="Trebuchet MS" w:hAnsi="Trebuchet MS"/>
        </w:rPr>
        <w:t xml:space="preserve">is known will be </w:t>
      </w:r>
      <w:r w:rsidR="00440544" w:rsidRPr="0076507C">
        <w:rPr>
          <w:rFonts w:ascii="Trebuchet MS" w:hAnsi="Trebuchet MS"/>
        </w:rPr>
        <w:t xml:space="preserve">continued for </w:t>
      </w:r>
      <w:r w:rsidRPr="0076507C">
        <w:rPr>
          <w:rFonts w:ascii="Trebuchet MS" w:hAnsi="Trebuchet MS"/>
        </w:rPr>
        <w:t xml:space="preserve">many years to come.  </w:t>
      </w:r>
    </w:p>
    <w:p w:rsidR="00440544" w:rsidRPr="0076507C" w:rsidRDefault="002749A8" w:rsidP="002749A8">
      <w:pPr>
        <w:rPr>
          <w:rFonts w:ascii="Trebuchet MS" w:hAnsi="Trebuchet MS"/>
        </w:rPr>
      </w:pPr>
      <w:r w:rsidRPr="0076507C">
        <w:rPr>
          <w:rFonts w:ascii="Trebuchet MS" w:hAnsi="Trebuchet MS"/>
        </w:rPr>
        <w:t>This is a very exciting time to be joining the te</w:t>
      </w:r>
      <w:r w:rsidR="00440544" w:rsidRPr="0076507C">
        <w:rPr>
          <w:rFonts w:ascii="Trebuchet MS" w:hAnsi="Trebuchet MS"/>
        </w:rPr>
        <w:t xml:space="preserve">am as we are growing and very keen for the Academy </w:t>
      </w:r>
      <w:r w:rsidRPr="0076507C">
        <w:rPr>
          <w:rFonts w:ascii="Trebuchet MS" w:hAnsi="Trebuchet MS"/>
        </w:rPr>
        <w:t>to embark on the next phase of its</w:t>
      </w:r>
      <w:r w:rsidR="00440544" w:rsidRPr="0076507C">
        <w:rPr>
          <w:rFonts w:ascii="Trebuchet MS" w:hAnsi="Trebuchet MS"/>
        </w:rPr>
        <w:t xml:space="preserve"> Learning journey</w:t>
      </w:r>
      <w:r w:rsidRPr="0076507C">
        <w:rPr>
          <w:rFonts w:ascii="Trebuchet MS" w:hAnsi="Trebuchet MS"/>
        </w:rPr>
        <w:t>.  The successful candidate will gain a wide range of experience and be encouraged to develop professionally, with a view to being well prepared for Headsh</w:t>
      </w:r>
      <w:r w:rsidR="00440544" w:rsidRPr="0076507C">
        <w:rPr>
          <w:rFonts w:ascii="Trebuchet MS" w:hAnsi="Trebuchet MS"/>
        </w:rPr>
        <w:t>ip at some point in the future.</w:t>
      </w:r>
    </w:p>
    <w:p w:rsidR="007F1E73" w:rsidRPr="0076507C" w:rsidRDefault="007F1E73" w:rsidP="00440544">
      <w:pPr>
        <w:rPr>
          <w:rFonts w:ascii="Trebuchet MS" w:hAnsi="Trebuchet MS"/>
          <w:b/>
        </w:rPr>
      </w:pPr>
      <w:r w:rsidRPr="0076507C">
        <w:rPr>
          <w:rFonts w:ascii="Trebuchet MS" w:hAnsi="Trebuchet MS"/>
          <w:b/>
        </w:rPr>
        <w:t xml:space="preserve">Main Duties </w:t>
      </w:r>
    </w:p>
    <w:p w:rsidR="007F1E73" w:rsidRPr="0076507C" w:rsidRDefault="007F1E73" w:rsidP="004B2EA9">
      <w:pPr>
        <w:pStyle w:val="ListParagraph"/>
        <w:numPr>
          <w:ilvl w:val="0"/>
          <w:numId w:val="3"/>
        </w:numPr>
        <w:rPr>
          <w:rFonts w:ascii="Trebuchet MS" w:hAnsi="Trebuchet MS"/>
          <w:b/>
        </w:rPr>
      </w:pPr>
      <w:r w:rsidRPr="0076507C">
        <w:rPr>
          <w:rFonts w:ascii="Trebuchet MS" w:hAnsi="Trebuchet MS"/>
        </w:rPr>
        <w:t>Hold and articulate clear values and moral purpose, focused on providing a world-class education for the students</w:t>
      </w:r>
      <w:r w:rsidRPr="0076507C">
        <w:rPr>
          <w:rFonts w:ascii="Trebuchet MS" w:hAnsi="Trebuchet MS"/>
          <w:b/>
        </w:rPr>
        <w:t>.</w:t>
      </w:r>
    </w:p>
    <w:p w:rsidR="007F1E73" w:rsidRPr="0076507C" w:rsidRDefault="007F1E73" w:rsidP="004B2EA9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76507C">
        <w:rPr>
          <w:rFonts w:ascii="Trebuchet MS" w:hAnsi="Trebuchet MS"/>
        </w:rPr>
        <w:t xml:space="preserve">Demonstrate positive relationships and attitudes towards students and staff, and towards parents, Governors and members of the local community. </w:t>
      </w:r>
    </w:p>
    <w:p w:rsidR="007F1E73" w:rsidRPr="0076507C" w:rsidRDefault="007F1E73" w:rsidP="004B2EA9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76507C">
        <w:rPr>
          <w:rFonts w:ascii="Trebuchet MS" w:hAnsi="Trebuchet MS"/>
        </w:rPr>
        <w:t xml:space="preserve">Lead by example – with integrity, creativity, resilience and clarity; drawing on own scholarship, expertise and skills, and that of those around them. </w:t>
      </w:r>
    </w:p>
    <w:p w:rsidR="007F1E73" w:rsidRPr="0076507C" w:rsidRDefault="007F1E73" w:rsidP="004B2EA9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76507C">
        <w:rPr>
          <w:rFonts w:ascii="Trebuchet MS" w:hAnsi="Trebuchet MS"/>
        </w:rPr>
        <w:t>Sustain wide, current knowledge and understanding of education and school systems locally, nationally and globally, and pursue continuous professional development.</w:t>
      </w:r>
    </w:p>
    <w:p w:rsidR="007F1E73" w:rsidRPr="0076507C" w:rsidRDefault="007F1E73" w:rsidP="004B2EA9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76507C">
        <w:rPr>
          <w:rFonts w:ascii="Trebuchet MS" w:hAnsi="Trebuchet MS"/>
        </w:rPr>
        <w:t xml:space="preserve">Work with political and financial astuteness, within a clear set of principles </w:t>
      </w:r>
      <w:r w:rsidR="00CF6145" w:rsidRPr="0076507C">
        <w:rPr>
          <w:rFonts w:ascii="Trebuchet MS" w:hAnsi="Trebuchet MS"/>
        </w:rPr>
        <w:t>cantered</w:t>
      </w:r>
      <w:r w:rsidRPr="0076507C">
        <w:rPr>
          <w:rFonts w:ascii="Trebuchet MS" w:hAnsi="Trebuchet MS"/>
        </w:rPr>
        <w:t xml:space="preserve"> on the school’s vision, ably translating local and national policy into the school’s context. </w:t>
      </w:r>
    </w:p>
    <w:p w:rsidR="007F1E73" w:rsidRPr="0076507C" w:rsidRDefault="007F1E73" w:rsidP="004B2EA9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76507C">
        <w:rPr>
          <w:rFonts w:ascii="Trebuchet MS" w:hAnsi="Trebuchet MS"/>
        </w:rPr>
        <w:t xml:space="preserve">Communicate the school’s vision, and drive the strategic leadership, empowering all students and staff to excel. </w:t>
      </w:r>
    </w:p>
    <w:p w:rsidR="007F1E73" w:rsidRPr="0076507C" w:rsidRDefault="007F1E73" w:rsidP="004B2EA9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76507C">
        <w:rPr>
          <w:rFonts w:ascii="Trebuchet MS" w:hAnsi="Trebuchet MS"/>
        </w:rPr>
        <w:t xml:space="preserve">Demand ambitious standards for all students, overcoming disadvantage and advancing equality, instilling a strong sense of accountability in staff for the impact of their work on students’ outcomes. </w:t>
      </w:r>
    </w:p>
    <w:p w:rsidR="007F1E73" w:rsidRPr="0076507C" w:rsidRDefault="007F1E73" w:rsidP="004B2EA9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76507C">
        <w:rPr>
          <w:rFonts w:ascii="Trebuchet MS" w:hAnsi="Trebuchet MS"/>
        </w:rPr>
        <w:t xml:space="preserve">Establish an educational culture of ‘open classrooms’ as a basis for sharing best practice within the school, drawing on and conducting relevant research and robust data analysis. </w:t>
      </w:r>
    </w:p>
    <w:p w:rsidR="007F1E73" w:rsidRPr="0076507C" w:rsidRDefault="007F1E73" w:rsidP="004B2EA9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76507C">
        <w:rPr>
          <w:rFonts w:ascii="Trebuchet MS" w:hAnsi="Trebuchet MS"/>
        </w:rPr>
        <w:lastRenderedPageBreak/>
        <w:t>Create an ethos within which all staff are motivated and supported to develop their own skills and subject knowledge, and to support each other.</w:t>
      </w:r>
    </w:p>
    <w:p w:rsidR="007F1E73" w:rsidRPr="0076507C" w:rsidRDefault="007F1E73" w:rsidP="004B2EA9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76507C">
        <w:rPr>
          <w:rFonts w:ascii="Trebuchet MS" w:hAnsi="Trebuchet MS"/>
        </w:rPr>
        <w:t xml:space="preserve">Hold all staff to account for their professional conduct and practice. </w:t>
      </w:r>
    </w:p>
    <w:p w:rsidR="007F1E73" w:rsidRPr="0076507C" w:rsidRDefault="007F1E73" w:rsidP="004B2EA9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76507C">
        <w:rPr>
          <w:rFonts w:ascii="Trebuchet MS" w:hAnsi="Trebuchet MS"/>
        </w:rPr>
        <w:t>To make all reasonable efforts for students to have equal access to all activities delivered at TGS.</w:t>
      </w:r>
    </w:p>
    <w:p w:rsidR="007F1E73" w:rsidRPr="0076507C" w:rsidRDefault="007F1E73">
      <w:pPr>
        <w:rPr>
          <w:rFonts w:ascii="Trebuchet MS" w:hAnsi="Trebuchet MS"/>
        </w:rPr>
      </w:pPr>
      <w:r w:rsidRPr="0076507C">
        <w:rPr>
          <w:rFonts w:ascii="Trebuchet MS" w:hAnsi="Trebuchet MS"/>
        </w:rPr>
        <w:t xml:space="preserve">The Deputy Headteacher will also have an appropriate teaching commitment and deputise for the Headteacher in </w:t>
      </w:r>
      <w:r w:rsidR="0076507C" w:rsidRPr="0076507C">
        <w:rPr>
          <w:rFonts w:ascii="Trebuchet MS" w:hAnsi="Trebuchet MS"/>
        </w:rPr>
        <w:t>their</w:t>
      </w:r>
      <w:r w:rsidRPr="0076507C">
        <w:rPr>
          <w:rFonts w:ascii="Trebuchet MS" w:hAnsi="Trebuchet MS"/>
        </w:rPr>
        <w:t xml:space="preserve"> absence.</w:t>
      </w:r>
    </w:p>
    <w:p w:rsidR="00440544" w:rsidRPr="0076507C" w:rsidRDefault="007F1E73" w:rsidP="00440544">
      <w:pPr>
        <w:rPr>
          <w:rFonts w:ascii="Trebuchet MS" w:hAnsi="Trebuchet MS"/>
          <w:b/>
        </w:rPr>
      </w:pPr>
      <w:r w:rsidRPr="0076507C">
        <w:rPr>
          <w:rFonts w:ascii="Trebuchet MS" w:hAnsi="Trebuchet MS"/>
          <w:b/>
        </w:rPr>
        <w:t xml:space="preserve">Specific </w:t>
      </w:r>
      <w:r w:rsidR="00440544" w:rsidRPr="0076507C">
        <w:rPr>
          <w:rFonts w:ascii="Trebuchet MS" w:hAnsi="Trebuchet MS"/>
          <w:b/>
        </w:rPr>
        <w:t xml:space="preserve">Responsibilities </w:t>
      </w:r>
    </w:p>
    <w:p w:rsidR="00CF6145" w:rsidRPr="0076507C" w:rsidRDefault="00440544" w:rsidP="004B2EA9">
      <w:pPr>
        <w:pStyle w:val="NoSpacing"/>
        <w:rPr>
          <w:rFonts w:ascii="Trebuchet MS" w:hAnsi="Trebuchet MS"/>
        </w:rPr>
      </w:pPr>
      <w:r w:rsidRPr="0076507C">
        <w:rPr>
          <w:rFonts w:ascii="Trebuchet MS" w:hAnsi="Trebuchet MS"/>
        </w:rPr>
        <w:t>The post holder is accountable for the Quality of Education at Tolwo</w:t>
      </w:r>
      <w:r w:rsidR="00CF6145" w:rsidRPr="0076507C">
        <w:rPr>
          <w:rFonts w:ascii="Trebuchet MS" w:hAnsi="Trebuchet MS"/>
        </w:rPr>
        <w:t>rth Girls’ School &amp; Sixth Form</w:t>
      </w:r>
    </w:p>
    <w:p w:rsidR="007F1E73" w:rsidRPr="0076507C" w:rsidRDefault="00440544" w:rsidP="004B2EA9">
      <w:pPr>
        <w:pStyle w:val="NoSpacing"/>
        <w:rPr>
          <w:rFonts w:ascii="Trebuchet MS" w:hAnsi="Trebuchet MS"/>
        </w:rPr>
      </w:pPr>
      <w:r w:rsidRPr="0076507C">
        <w:rPr>
          <w:rFonts w:ascii="Trebuchet MS" w:hAnsi="Trebuchet MS"/>
        </w:rPr>
        <w:t xml:space="preserve"> </w:t>
      </w:r>
    </w:p>
    <w:p w:rsidR="00440544" w:rsidRPr="0076507C" w:rsidRDefault="00440544" w:rsidP="004B2EA9">
      <w:pPr>
        <w:pStyle w:val="NoSpacing"/>
        <w:rPr>
          <w:rFonts w:ascii="Trebuchet MS" w:hAnsi="Trebuchet MS"/>
        </w:rPr>
      </w:pPr>
      <w:r w:rsidRPr="0076507C">
        <w:rPr>
          <w:rFonts w:ascii="Trebuchet MS" w:hAnsi="Trebuchet MS"/>
        </w:rPr>
        <w:t xml:space="preserve"> This includes:</w:t>
      </w:r>
      <w:r w:rsidR="007F1E73" w:rsidRPr="0076507C">
        <w:rPr>
          <w:rFonts w:ascii="Trebuchet MS" w:hAnsi="Trebuchet MS"/>
        </w:rPr>
        <w:t xml:space="preserve"> </w:t>
      </w:r>
    </w:p>
    <w:p w:rsidR="00CF6145" w:rsidRPr="0076507C" w:rsidRDefault="00CF6145" w:rsidP="004B2EA9">
      <w:pPr>
        <w:pStyle w:val="NoSpacing"/>
        <w:rPr>
          <w:rFonts w:ascii="Trebuchet MS" w:hAnsi="Trebuchet MS"/>
        </w:rPr>
      </w:pPr>
    </w:p>
    <w:p w:rsidR="00440544" w:rsidRPr="0076507C" w:rsidRDefault="00440544" w:rsidP="004B2EA9">
      <w:pPr>
        <w:pStyle w:val="NoSpacing"/>
        <w:numPr>
          <w:ilvl w:val="0"/>
          <w:numId w:val="3"/>
        </w:numPr>
        <w:rPr>
          <w:rFonts w:ascii="Trebuchet MS" w:hAnsi="Trebuchet MS"/>
        </w:rPr>
      </w:pPr>
      <w:r w:rsidRPr="0076507C">
        <w:rPr>
          <w:rFonts w:ascii="Trebuchet MS" w:hAnsi="Trebuchet MS"/>
        </w:rPr>
        <w:t xml:space="preserve">Ensuring that the </w:t>
      </w:r>
      <w:r w:rsidR="007F1E73" w:rsidRPr="0076507C">
        <w:rPr>
          <w:rFonts w:ascii="Trebuchet MS" w:hAnsi="Trebuchet MS"/>
        </w:rPr>
        <w:t xml:space="preserve">whole </w:t>
      </w:r>
      <w:r w:rsidRPr="0076507C">
        <w:rPr>
          <w:rFonts w:ascii="Trebuchet MS" w:hAnsi="Trebuchet MS"/>
        </w:rPr>
        <w:t xml:space="preserve">curriculum provided by TGS is broad, balanced, fulfils all statutory requirements and meets the needs of all students. </w:t>
      </w:r>
    </w:p>
    <w:p w:rsidR="00440544" w:rsidRPr="0076507C" w:rsidRDefault="00440544" w:rsidP="004B2EA9">
      <w:pPr>
        <w:pStyle w:val="NoSpacing"/>
        <w:numPr>
          <w:ilvl w:val="0"/>
          <w:numId w:val="3"/>
        </w:numPr>
        <w:rPr>
          <w:rFonts w:ascii="Trebuchet MS" w:hAnsi="Trebuchet MS"/>
        </w:rPr>
      </w:pPr>
      <w:r w:rsidRPr="0076507C">
        <w:rPr>
          <w:rFonts w:ascii="Trebuchet MS" w:hAnsi="Trebuchet MS"/>
        </w:rPr>
        <w:t xml:space="preserve">Ensuring that the </w:t>
      </w:r>
      <w:r w:rsidR="00DD0B89" w:rsidRPr="0076507C">
        <w:rPr>
          <w:rFonts w:ascii="Trebuchet MS" w:hAnsi="Trebuchet MS"/>
        </w:rPr>
        <w:t xml:space="preserve">Academic and non- academic </w:t>
      </w:r>
      <w:r w:rsidRPr="0076507C">
        <w:rPr>
          <w:rFonts w:ascii="Trebuchet MS" w:hAnsi="Trebuchet MS"/>
        </w:rPr>
        <w:t xml:space="preserve">curriculum provided is Diverse, promotes equality and </w:t>
      </w:r>
      <w:r w:rsidR="00CF6145" w:rsidRPr="0076507C">
        <w:rPr>
          <w:rFonts w:ascii="Trebuchet MS" w:hAnsi="Trebuchet MS"/>
        </w:rPr>
        <w:t>recognises the cultures, historie</w:t>
      </w:r>
      <w:r w:rsidRPr="0076507C">
        <w:rPr>
          <w:rFonts w:ascii="Trebuchet MS" w:hAnsi="Trebuchet MS"/>
        </w:rPr>
        <w:t xml:space="preserve">s and beliefs of our school community.  </w:t>
      </w:r>
    </w:p>
    <w:p w:rsidR="00440544" w:rsidRPr="0076507C" w:rsidRDefault="00440544" w:rsidP="004B2EA9">
      <w:pPr>
        <w:pStyle w:val="NoSpacing"/>
        <w:numPr>
          <w:ilvl w:val="0"/>
          <w:numId w:val="3"/>
        </w:numPr>
        <w:rPr>
          <w:rFonts w:ascii="Trebuchet MS" w:hAnsi="Trebuchet MS"/>
        </w:rPr>
      </w:pPr>
      <w:r w:rsidRPr="0076507C">
        <w:rPr>
          <w:rFonts w:ascii="Trebuchet MS" w:hAnsi="Trebuchet MS"/>
        </w:rPr>
        <w:t xml:space="preserve">Ensuring that all priorities in the School Improvement Plan, relating to the quality of education are met.  </w:t>
      </w:r>
    </w:p>
    <w:p w:rsidR="00440544" w:rsidRPr="0076507C" w:rsidRDefault="00440544" w:rsidP="004B2EA9">
      <w:pPr>
        <w:pStyle w:val="NoSpacing"/>
        <w:numPr>
          <w:ilvl w:val="0"/>
          <w:numId w:val="3"/>
        </w:numPr>
        <w:rPr>
          <w:rFonts w:ascii="Trebuchet MS" w:hAnsi="Trebuchet MS"/>
        </w:rPr>
      </w:pPr>
      <w:r w:rsidRPr="0076507C">
        <w:rPr>
          <w:rFonts w:ascii="Trebuchet MS" w:hAnsi="Trebuchet MS"/>
        </w:rPr>
        <w:t xml:space="preserve">Working with and leading the Curriculum development across six Faculty areas. </w:t>
      </w:r>
    </w:p>
    <w:p w:rsidR="00DD0B89" w:rsidRPr="0076507C" w:rsidRDefault="00DD0B89" w:rsidP="004B2EA9">
      <w:pPr>
        <w:pStyle w:val="NoSpacing"/>
        <w:numPr>
          <w:ilvl w:val="0"/>
          <w:numId w:val="3"/>
        </w:numPr>
        <w:rPr>
          <w:rFonts w:ascii="Trebuchet MS" w:hAnsi="Trebuchet MS"/>
        </w:rPr>
      </w:pPr>
      <w:r w:rsidRPr="0076507C">
        <w:rPr>
          <w:rFonts w:ascii="Trebuchet MS" w:hAnsi="Trebuchet MS"/>
        </w:rPr>
        <w:t xml:space="preserve">Working with the Pastoral team to deliver the Non- academic curriculum across all school phases. </w:t>
      </w:r>
    </w:p>
    <w:p w:rsidR="00440544" w:rsidRPr="0076507C" w:rsidRDefault="00440544" w:rsidP="004B2EA9">
      <w:pPr>
        <w:pStyle w:val="NoSpacing"/>
        <w:numPr>
          <w:ilvl w:val="0"/>
          <w:numId w:val="3"/>
        </w:numPr>
        <w:rPr>
          <w:rFonts w:ascii="Trebuchet MS" w:hAnsi="Trebuchet MS"/>
        </w:rPr>
      </w:pPr>
      <w:r w:rsidRPr="0076507C">
        <w:rPr>
          <w:rFonts w:ascii="Trebuchet MS" w:hAnsi="Trebuchet MS"/>
        </w:rPr>
        <w:t xml:space="preserve">Ensuring that each faculty has detailed curriculum maps which set out what should be learnt by the end of each stage, how this will be embedded into long-term memory and how new knowledge, skills and understanding will be assessed. </w:t>
      </w:r>
    </w:p>
    <w:p w:rsidR="00440544" w:rsidRPr="0076507C" w:rsidRDefault="00440544" w:rsidP="004B2EA9">
      <w:pPr>
        <w:pStyle w:val="NoSpacing"/>
        <w:numPr>
          <w:ilvl w:val="0"/>
          <w:numId w:val="3"/>
        </w:numPr>
        <w:rPr>
          <w:rFonts w:ascii="Trebuchet MS" w:hAnsi="Trebuchet MS"/>
        </w:rPr>
      </w:pPr>
      <w:r w:rsidRPr="0076507C">
        <w:rPr>
          <w:rFonts w:ascii="Trebuchet MS" w:hAnsi="Trebuchet MS"/>
        </w:rPr>
        <w:t xml:space="preserve">Ensuring that the curriculum maps mentioned above are followed consistently by all staff. </w:t>
      </w:r>
    </w:p>
    <w:p w:rsidR="00440544" w:rsidRPr="0076507C" w:rsidRDefault="00440544" w:rsidP="004B2EA9">
      <w:pPr>
        <w:pStyle w:val="NoSpacing"/>
        <w:numPr>
          <w:ilvl w:val="0"/>
          <w:numId w:val="3"/>
        </w:numPr>
        <w:rPr>
          <w:rFonts w:ascii="Trebuchet MS" w:hAnsi="Trebuchet MS"/>
        </w:rPr>
      </w:pPr>
      <w:r w:rsidRPr="0076507C">
        <w:rPr>
          <w:rFonts w:ascii="Trebuchet MS" w:hAnsi="Trebuchet MS"/>
        </w:rPr>
        <w:t xml:space="preserve">Leading the options processes in Year 8 and Year 11. </w:t>
      </w:r>
    </w:p>
    <w:p w:rsidR="00440544" w:rsidRPr="0076507C" w:rsidRDefault="00440544" w:rsidP="004B2EA9">
      <w:pPr>
        <w:pStyle w:val="NoSpacing"/>
        <w:numPr>
          <w:ilvl w:val="0"/>
          <w:numId w:val="3"/>
        </w:numPr>
        <w:rPr>
          <w:rFonts w:ascii="Trebuchet MS" w:hAnsi="Trebuchet MS"/>
        </w:rPr>
      </w:pPr>
      <w:r w:rsidRPr="0076507C">
        <w:rPr>
          <w:rFonts w:ascii="Trebuchet MS" w:hAnsi="Trebuchet MS"/>
        </w:rPr>
        <w:t xml:space="preserve">Organising an ongoing programme of quality assurance (including book samples, learning </w:t>
      </w:r>
      <w:r w:rsidR="00CF6145" w:rsidRPr="0076507C">
        <w:rPr>
          <w:rFonts w:ascii="Trebuchet MS" w:hAnsi="Trebuchet MS"/>
        </w:rPr>
        <w:t>samples and</w:t>
      </w:r>
      <w:r w:rsidRPr="0076507C">
        <w:rPr>
          <w:rFonts w:ascii="Trebuchet MS" w:hAnsi="Trebuchet MS"/>
        </w:rPr>
        <w:t xml:space="preserve"> student voice)</w:t>
      </w:r>
    </w:p>
    <w:p w:rsidR="00440544" w:rsidRPr="0076507C" w:rsidRDefault="00440544" w:rsidP="004B2EA9">
      <w:pPr>
        <w:pStyle w:val="NoSpacing"/>
        <w:numPr>
          <w:ilvl w:val="0"/>
          <w:numId w:val="3"/>
        </w:numPr>
        <w:rPr>
          <w:rFonts w:ascii="Trebuchet MS" w:hAnsi="Trebuchet MS"/>
        </w:rPr>
      </w:pPr>
      <w:r w:rsidRPr="0076507C">
        <w:rPr>
          <w:rFonts w:ascii="Trebuchet MS" w:hAnsi="Trebuchet MS"/>
        </w:rPr>
        <w:t xml:space="preserve"> to monitor the quality of teaching, learning and assessment, recognising good practice and taking appropriate steps if there is cause for concern.</w:t>
      </w:r>
    </w:p>
    <w:p w:rsidR="007F1E73" w:rsidRPr="0076507C" w:rsidRDefault="00CF6145" w:rsidP="004B2EA9">
      <w:pPr>
        <w:pStyle w:val="NoSpacing"/>
        <w:numPr>
          <w:ilvl w:val="0"/>
          <w:numId w:val="3"/>
        </w:numPr>
        <w:rPr>
          <w:rFonts w:ascii="Trebuchet MS" w:hAnsi="Trebuchet MS"/>
        </w:rPr>
      </w:pPr>
      <w:r w:rsidRPr="0076507C">
        <w:rPr>
          <w:rFonts w:ascii="Trebuchet MS" w:hAnsi="Trebuchet MS"/>
        </w:rPr>
        <w:t>Creating an</w:t>
      </w:r>
      <w:r w:rsidR="007F1E73" w:rsidRPr="0076507C">
        <w:rPr>
          <w:rFonts w:ascii="Trebuchet MS" w:hAnsi="Trebuchet MS"/>
        </w:rPr>
        <w:t xml:space="preserve"> ethos within which all staff are motivated and supported to develop their own skills and subject knowledge, and to support each other.</w:t>
      </w:r>
    </w:p>
    <w:p w:rsidR="007F1E73" w:rsidRPr="0076507C" w:rsidRDefault="00CF6145" w:rsidP="004B2EA9">
      <w:pPr>
        <w:pStyle w:val="NoSpacing"/>
        <w:numPr>
          <w:ilvl w:val="0"/>
          <w:numId w:val="3"/>
        </w:numPr>
        <w:rPr>
          <w:rFonts w:ascii="Trebuchet MS" w:hAnsi="Trebuchet MS"/>
        </w:rPr>
      </w:pPr>
      <w:r w:rsidRPr="0076507C">
        <w:rPr>
          <w:rFonts w:ascii="Trebuchet MS" w:hAnsi="Trebuchet MS"/>
        </w:rPr>
        <w:t>Identifying emerging</w:t>
      </w:r>
      <w:r w:rsidR="007F1E73" w:rsidRPr="0076507C">
        <w:rPr>
          <w:rFonts w:ascii="Trebuchet MS" w:hAnsi="Trebuchet MS"/>
        </w:rPr>
        <w:t xml:space="preserve"> talents, coaching current and aspiring leaders in a climate where excellence is the standard, leading to clear succession planning.</w:t>
      </w:r>
    </w:p>
    <w:p w:rsidR="00CF6145" w:rsidRPr="0076507C" w:rsidRDefault="00CF6145" w:rsidP="0076507C">
      <w:pPr>
        <w:pStyle w:val="NoSpacing"/>
        <w:ind w:left="720"/>
        <w:rPr>
          <w:rFonts w:ascii="Trebuchet MS" w:hAnsi="Trebuchet MS"/>
        </w:rPr>
      </w:pPr>
    </w:p>
    <w:p w:rsidR="00CF6145" w:rsidRPr="0076507C" w:rsidRDefault="00440544" w:rsidP="004B2EA9">
      <w:pPr>
        <w:pStyle w:val="NoSpacing"/>
        <w:rPr>
          <w:rFonts w:ascii="Trebuchet MS" w:hAnsi="Trebuchet MS"/>
          <w:b/>
        </w:rPr>
      </w:pPr>
      <w:r w:rsidRPr="0076507C">
        <w:rPr>
          <w:rFonts w:ascii="Trebuchet MS" w:hAnsi="Trebuchet MS"/>
          <w:b/>
        </w:rPr>
        <w:t>Working very closely with the Deputy Head with responsibility for Raising standard</w:t>
      </w:r>
      <w:r w:rsidR="00DD0B89" w:rsidRPr="0076507C">
        <w:rPr>
          <w:rFonts w:ascii="Trebuchet MS" w:hAnsi="Trebuchet MS"/>
          <w:b/>
        </w:rPr>
        <w:t>s and A</w:t>
      </w:r>
      <w:r w:rsidRPr="0076507C">
        <w:rPr>
          <w:rFonts w:ascii="Trebuchet MS" w:hAnsi="Trebuchet MS"/>
          <w:b/>
        </w:rPr>
        <w:t xml:space="preserve">ssessment </w:t>
      </w:r>
    </w:p>
    <w:p w:rsidR="00440544" w:rsidRPr="0076507C" w:rsidRDefault="00DD0B89" w:rsidP="004B2EA9">
      <w:pPr>
        <w:pStyle w:val="NoSpacing"/>
        <w:rPr>
          <w:rFonts w:ascii="Trebuchet MS" w:hAnsi="Trebuchet MS"/>
          <w:b/>
        </w:rPr>
      </w:pPr>
      <w:r w:rsidRPr="0076507C">
        <w:rPr>
          <w:rFonts w:ascii="Trebuchet MS" w:hAnsi="Trebuchet MS"/>
          <w:b/>
        </w:rPr>
        <w:t xml:space="preserve">Ensuring that </w:t>
      </w:r>
    </w:p>
    <w:p w:rsidR="00DD0B89" w:rsidRPr="0076507C" w:rsidRDefault="00DD0B89" w:rsidP="004B2EA9">
      <w:pPr>
        <w:pStyle w:val="NoSpacing"/>
        <w:rPr>
          <w:rFonts w:ascii="Trebuchet MS" w:hAnsi="Trebuchet MS"/>
        </w:rPr>
      </w:pPr>
    </w:p>
    <w:p w:rsidR="00440544" w:rsidRPr="0076507C" w:rsidRDefault="00DD0B89" w:rsidP="004B2EA9">
      <w:pPr>
        <w:pStyle w:val="NoSpacing"/>
        <w:numPr>
          <w:ilvl w:val="0"/>
          <w:numId w:val="4"/>
        </w:numPr>
        <w:rPr>
          <w:rFonts w:ascii="Trebuchet MS" w:hAnsi="Trebuchet MS"/>
        </w:rPr>
      </w:pPr>
      <w:r w:rsidRPr="0076507C">
        <w:rPr>
          <w:rFonts w:ascii="Trebuchet MS" w:hAnsi="Trebuchet MS"/>
        </w:rPr>
        <w:t>A</w:t>
      </w:r>
      <w:r w:rsidR="00440544" w:rsidRPr="0076507C">
        <w:rPr>
          <w:rFonts w:ascii="Trebuchet MS" w:hAnsi="Trebuchet MS"/>
        </w:rPr>
        <w:t xml:space="preserve">fter each data entry, relevant progress and attainment data is provided for the Headteacher, Heads of Faculty, Standards and Progress Leaders and teachers. </w:t>
      </w:r>
    </w:p>
    <w:p w:rsidR="00440544" w:rsidRPr="0076507C" w:rsidRDefault="00DD0B89" w:rsidP="004B2EA9">
      <w:pPr>
        <w:pStyle w:val="NoSpacing"/>
        <w:numPr>
          <w:ilvl w:val="0"/>
          <w:numId w:val="4"/>
        </w:numPr>
        <w:rPr>
          <w:rFonts w:ascii="Trebuchet MS" w:hAnsi="Trebuchet MS"/>
        </w:rPr>
      </w:pPr>
      <w:r w:rsidRPr="0076507C">
        <w:rPr>
          <w:rFonts w:ascii="Trebuchet MS" w:hAnsi="Trebuchet MS"/>
        </w:rPr>
        <w:t>Heads of Faculty put appropriate and effective intervention in place to address areas for improvement once whole school/subjects and class level progress/attainment data has been analysed</w:t>
      </w:r>
    </w:p>
    <w:p w:rsidR="00440544" w:rsidRPr="0076507C" w:rsidRDefault="00DD0B89" w:rsidP="004B2EA9">
      <w:pPr>
        <w:pStyle w:val="NoSpacing"/>
        <w:numPr>
          <w:ilvl w:val="0"/>
          <w:numId w:val="4"/>
        </w:numPr>
        <w:rPr>
          <w:rFonts w:ascii="Trebuchet MS" w:hAnsi="Trebuchet MS"/>
        </w:rPr>
      </w:pPr>
      <w:r w:rsidRPr="0076507C">
        <w:rPr>
          <w:rFonts w:ascii="Trebuchet MS" w:hAnsi="Trebuchet MS"/>
        </w:rPr>
        <w:lastRenderedPageBreak/>
        <w:t>There is a Curriculum element and focus for the CLT group meeting.</w:t>
      </w:r>
    </w:p>
    <w:p w:rsidR="00440544" w:rsidRPr="0076507C" w:rsidRDefault="00DD0B89" w:rsidP="004B2EA9">
      <w:pPr>
        <w:pStyle w:val="NoSpacing"/>
        <w:numPr>
          <w:ilvl w:val="0"/>
          <w:numId w:val="4"/>
        </w:numPr>
        <w:rPr>
          <w:rFonts w:ascii="Trebuchet MS" w:hAnsi="Trebuchet MS"/>
        </w:rPr>
      </w:pPr>
      <w:r w:rsidRPr="0076507C">
        <w:rPr>
          <w:rFonts w:ascii="Trebuchet MS" w:hAnsi="Trebuchet MS"/>
        </w:rPr>
        <w:t xml:space="preserve">Ensuring that every student is set a </w:t>
      </w:r>
      <w:r w:rsidR="00440544" w:rsidRPr="0076507C">
        <w:rPr>
          <w:rFonts w:ascii="Trebuchet MS" w:hAnsi="Trebuchet MS"/>
        </w:rPr>
        <w:t xml:space="preserve">challenging but attainable target each academic year, according to the school’s </w:t>
      </w:r>
      <w:r w:rsidRPr="0076507C">
        <w:rPr>
          <w:rFonts w:ascii="Trebuchet MS" w:hAnsi="Trebuchet MS"/>
        </w:rPr>
        <w:t>ambition.</w:t>
      </w:r>
    </w:p>
    <w:p w:rsidR="00440544" w:rsidRPr="0076507C" w:rsidRDefault="00440544" w:rsidP="004B2EA9">
      <w:pPr>
        <w:pStyle w:val="NoSpacing"/>
        <w:numPr>
          <w:ilvl w:val="0"/>
          <w:numId w:val="4"/>
        </w:numPr>
        <w:rPr>
          <w:rFonts w:ascii="Trebuchet MS" w:hAnsi="Trebuchet MS"/>
        </w:rPr>
      </w:pPr>
      <w:r w:rsidRPr="0076507C">
        <w:rPr>
          <w:rFonts w:ascii="Trebuchet MS" w:hAnsi="Trebuchet MS"/>
        </w:rPr>
        <w:t xml:space="preserve">The line management of </w:t>
      </w:r>
      <w:r w:rsidR="00DD0B89" w:rsidRPr="0076507C">
        <w:rPr>
          <w:rFonts w:ascii="Trebuchet MS" w:hAnsi="Trebuchet MS"/>
        </w:rPr>
        <w:t>a Core area.</w:t>
      </w:r>
    </w:p>
    <w:p w:rsidR="00440544" w:rsidRPr="0076507C" w:rsidRDefault="00440544" w:rsidP="004B2EA9">
      <w:pPr>
        <w:pStyle w:val="NoSpacing"/>
        <w:numPr>
          <w:ilvl w:val="0"/>
          <w:numId w:val="4"/>
        </w:numPr>
        <w:rPr>
          <w:rFonts w:ascii="Trebuchet MS" w:hAnsi="Trebuchet MS"/>
        </w:rPr>
      </w:pPr>
      <w:r w:rsidRPr="0076507C">
        <w:rPr>
          <w:rFonts w:ascii="Trebuchet MS" w:hAnsi="Trebuchet MS"/>
        </w:rPr>
        <w:t xml:space="preserve">Ensuring that each faculty has at least one enrichment activity within the taught curriculum per half term.  </w:t>
      </w:r>
    </w:p>
    <w:p w:rsidR="00440544" w:rsidRPr="0076507C" w:rsidRDefault="00440544" w:rsidP="004B2EA9">
      <w:pPr>
        <w:pStyle w:val="NoSpacing"/>
        <w:rPr>
          <w:rFonts w:ascii="Trebuchet MS" w:hAnsi="Trebuchet MS"/>
        </w:rPr>
      </w:pPr>
    </w:p>
    <w:p w:rsidR="00440544" w:rsidRPr="0076507C" w:rsidRDefault="00440544" w:rsidP="004B2EA9">
      <w:pPr>
        <w:pStyle w:val="NoSpacing"/>
        <w:rPr>
          <w:rFonts w:ascii="Trebuchet MS" w:hAnsi="Trebuchet MS"/>
        </w:rPr>
      </w:pPr>
      <w:r w:rsidRPr="0076507C">
        <w:rPr>
          <w:rFonts w:ascii="Trebuchet MS" w:hAnsi="Trebuchet MS"/>
        </w:rPr>
        <w:t>The post holder will also:</w:t>
      </w:r>
    </w:p>
    <w:p w:rsidR="00440544" w:rsidRPr="0076507C" w:rsidRDefault="00440544" w:rsidP="004B2EA9">
      <w:pPr>
        <w:pStyle w:val="NoSpacing"/>
        <w:rPr>
          <w:rFonts w:ascii="Trebuchet MS" w:hAnsi="Trebuchet MS"/>
        </w:rPr>
      </w:pPr>
      <w:r w:rsidRPr="0076507C">
        <w:rPr>
          <w:rFonts w:ascii="Trebuchet MS" w:hAnsi="Trebuchet MS"/>
        </w:rPr>
        <w:t>•</w:t>
      </w:r>
      <w:r w:rsidRPr="0076507C">
        <w:rPr>
          <w:rFonts w:ascii="Trebuchet MS" w:hAnsi="Trebuchet MS"/>
        </w:rPr>
        <w:tab/>
        <w:t xml:space="preserve">Teach </w:t>
      </w:r>
      <w:r w:rsidR="00CF6145" w:rsidRPr="0076507C">
        <w:rPr>
          <w:rFonts w:ascii="Trebuchet MS" w:hAnsi="Trebuchet MS"/>
        </w:rPr>
        <w:t>10 periods</w:t>
      </w:r>
      <w:r w:rsidR="00DD0B89" w:rsidRPr="0076507C">
        <w:rPr>
          <w:rFonts w:ascii="Trebuchet MS" w:hAnsi="Trebuchet MS"/>
        </w:rPr>
        <w:t xml:space="preserve"> a fortnight.</w:t>
      </w:r>
      <w:r w:rsidRPr="0076507C">
        <w:rPr>
          <w:rFonts w:ascii="Trebuchet MS" w:hAnsi="Trebuchet MS"/>
        </w:rPr>
        <w:t xml:space="preserve"> </w:t>
      </w:r>
    </w:p>
    <w:p w:rsidR="00440544" w:rsidRPr="0076507C" w:rsidRDefault="00440544" w:rsidP="004B2EA9">
      <w:pPr>
        <w:pStyle w:val="NoSpacing"/>
        <w:rPr>
          <w:rFonts w:ascii="Trebuchet MS" w:hAnsi="Trebuchet MS"/>
        </w:rPr>
      </w:pPr>
      <w:r w:rsidRPr="0076507C">
        <w:rPr>
          <w:rFonts w:ascii="Trebuchet MS" w:hAnsi="Trebuchet MS"/>
        </w:rPr>
        <w:t>•</w:t>
      </w:r>
      <w:r w:rsidRPr="0076507C">
        <w:rPr>
          <w:rFonts w:ascii="Trebuchet MS" w:hAnsi="Trebuchet MS"/>
        </w:rPr>
        <w:tab/>
        <w:t>Attend all SLT meetings.</w:t>
      </w:r>
    </w:p>
    <w:p w:rsidR="00440544" w:rsidRPr="0076507C" w:rsidRDefault="00440544" w:rsidP="004B2EA9">
      <w:pPr>
        <w:pStyle w:val="NoSpacing"/>
        <w:rPr>
          <w:rFonts w:ascii="Trebuchet MS" w:hAnsi="Trebuchet MS"/>
        </w:rPr>
      </w:pPr>
      <w:r w:rsidRPr="0076507C">
        <w:rPr>
          <w:rFonts w:ascii="Trebuchet MS" w:hAnsi="Trebuchet MS"/>
        </w:rPr>
        <w:t>•</w:t>
      </w:r>
      <w:r w:rsidRPr="0076507C">
        <w:rPr>
          <w:rFonts w:ascii="Trebuchet MS" w:hAnsi="Trebuchet MS"/>
        </w:rPr>
        <w:tab/>
        <w:t xml:space="preserve">Attend all SLT/HOF meetings. </w:t>
      </w:r>
    </w:p>
    <w:p w:rsidR="00440544" w:rsidRPr="0076507C" w:rsidRDefault="00440544" w:rsidP="004B2EA9">
      <w:pPr>
        <w:pStyle w:val="NoSpacing"/>
        <w:ind w:left="720" w:hanging="720"/>
        <w:rPr>
          <w:rFonts w:ascii="Trebuchet MS" w:hAnsi="Trebuchet MS"/>
        </w:rPr>
      </w:pPr>
      <w:r w:rsidRPr="0076507C">
        <w:rPr>
          <w:rFonts w:ascii="Trebuchet MS" w:hAnsi="Trebuchet MS"/>
        </w:rPr>
        <w:t>•</w:t>
      </w:r>
      <w:r w:rsidRPr="0076507C">
        <w:rPr>
          <w:rFonts w:ascii="Trebuchet MS" w:hAnsi="Trebuchet MS"/>
        </w:rPr>
        <w:tab/>
        <w:t>Attend Local Governing Committee Meetings and serve these with reports as required.</w:t>
      </w:r>
    </w:p>
    <w:p w:rsidR="00440544" w:rsidRPr="0076507C" w:rsidRDefault="00440544" w:rsidP="004B2EA9">
      <w:pPr>
        <w:pStyle w:val="NoSpacing"/>
        <w:rPr>
          <w:rFonts w:ascii="Trebuchet MS" w:hAnsi="Trebuchet MS"/>
        </w:rPr>
      </w:pPr>
      <w:r w:rsidRPr="0076507C">
        <w:rPr>
          <w:rFonts w:ascii="Trebuchet MS" w:hAnsi="Trebuchet MS"/>
        </w:rPr>
        <w:t>•</w:t>
      </w:r>
      <w:r w:rsidRPr="0076507C">
        <w:rPr>
          <w:rFonts w:ascii="Trebuchet MS" w:hAnsi="Trebuchet MS"/>
        </w:rPr>
        <w:tab/>
        <w:t xml:space="preserve">Attend school functions as required. </w:t>
      </w:r>
    </w:p>
    <w:p w:rsidR="00440544" w:rsidRPr="0076507C" w:rsidRDefault="00440544" w:rsidP="004B2EA9">
      <w:pPr>
        <w:pStyle w:val="NoSpacing"/>
        <w:rPr>
          <w:rFonts w:ascii="Trebuchet MS" w:hAnsi="Trebuchet MS"/>
        </w:rPr>
      </w:pPr>
      <w:r w:rsidRPr="0076507C">
        <w:rPr>
          <w:rFonts w:ascii="Trebuchet MS" w:hAnsi="Trebuchet MS"/>
        </w:rPr>
        <w:t>•</w:t>
      </w:r>
      <w:r w:rsidRPr="0076507C">
        <w:rPr>
          <w:rFonts w:ascii="Trebuchet MS" w:hAnsi="Trebuchet MS"/>
        </w:rPr>
        <w:tab/>
        <w:t>Have a high, visible presence around the school.</w:t>
      </w:r>
    </w:p>
    <w:p w:rsidR="00440544" w:rsidRPr="0076507C" w:rsidRDefault="00440544" w:rsidP="004B2EA9">
      <w:pPr>
        <w:pStyle w:val="NoSpacing"/>
        <w:rPr>
          <w:rFonts w:ascii="Trebuchet MS" w:hAnsi="Trebuchet MS"/>
        </w:rPr>
      </w:pPr>
      <w:r w:rsidRPr="0076507C">
        <w:rPr>
          <w:rFonts w:ascii="Trebuchet MS" w:hAnsi="Trebuchet MS"/>
        </w:rPr>
        <w:t>•</w:t>
      </w:r>
      <w:r w:rsidRPr="0076507C">
        <w:rPr>
          <w:rFonts w:ascii="Trebuchet MS" w:hAnsi="Trebuchet MS"/>
        </w:rPr>
        <w:tab/>
        <w:t xml:space="preserve">Performance manage staff as allocated by the Headteacher. </w:t>
      </w:r>
    </w:p>
    <w:p w:rsidR="00440544" w:rsidRPr="0076507C" w:rsidRDefault="00440544" w:rsidP="004B2EA9">
      <w:pPr>
        <w:pStyle w:val="NoSpacing"/>
        <w:rPr>
          <w:rFonts w:ascii="Trebuchet MS" w:hAnsi="Trebuchet MS"/>
        </w:rPr>
      </w:pPr>
      <w:r w:rsidRPr="0076507C">
        <w:rPr>
          <w:rFonts w:ascii="Trebuchet MS" w:hAnsi="Trebuchet MS"/>
        </w:rPr>
        <w:t>•</w:t>
      </w:r>
      <w:r w:rsidRPr="0076507C">
        <w:rPr>
          <w:rFonts w:ascii="Trebuchet MS" w:hAnsi="Trebuchet MS"/>
        </w:rPr>
        <w:tab/>
        <w:t xml:space="preserve">Be an advocate for </w:t>
      </w:r>
      <w:r w:rsidR="00DD0B89" w:rsidRPr="0076507C">
        <w:rPr>
          <w:rFonts w:ascii="Trebuchet MS" w:hAnsi="Trebuchet MS"/>
        </w:rPr>
        <w:t xml:space="preserve">TGS </w:t>
      </w:r>
      <w:r w:rsidRPr="0076507C">
        <w:rPr>
          <w:rFonts w:ascii="Trebuchet MS" w:hAnsi="Trebuchet MS"/>
        </w:rPr>
        <w:t xml:space="preserve">at all times </w:t>
      </w:r>
    </w:p>
    <w:p w:rsidR="00DD0B89" w:rsidRPr="0076507C" w:rsidRDefault="00DD0B89" w:rsidP="004B2EA9">
      <w:pPr>
        <w:pStyle w:val="NoSpacing"/>
        <w:rPr>
          <w:rFonts w:ascii="Trebuchet MS" w:hAnsi="Trebuchet MS"/>
        </w:rPr>
      </w:pPr>
    </w:p>
    <w:p w:rsidR="00DD0B89" w:rsidRPr="0076507C" w:rsidRDefault="00DD0B89" w:rsidP="004B2EA9">
      <w:pPr>
        <w:pStyle w:val="NoSpacing"/>
        <w:rPr>
          <w:rFonts w:ascii="Trebuchet MS" w:hAnsi="Trebuchet MS"/>
        </w:rPr>
      </w:pPr>
    </w:p>
    <w:p w:rsidR="007F1E73" w:rsidRPr="0076507C" w:rsidRDefault="007F1E73" w:rsidP="004B2EA9">
      <w:pPr>
        <w:tabs>
          <w:tab w:val="left" w:pos="1418"/>
        </w:tabs>
        <w:spacing w:line="240" w:lineRule="auto"/>
        <w:rPr>
          <w:rFonts w:ascii="Trebuchet MS" w:eastAsia="Times New Roman" w:hAnsi="Trebuchet MS" w:cs="Times New Roman"/>
          <w:b/>
          <w:lang w:eastAsia="en-GB"/>
        </w:rPr>
      </w:pPr>
    </w:p>
    <w:p w:rsidR="007F1E73" w:rsidRPr="0076507C" w:rsidRDefault="007F1E73" w:rsidP="00DD0B89">
      <w:pPr>
        <w:tabs>
          <w:tab w:val="left" w:pos="1418"/>
        </w:tabs>
        <w:spacing w:line="240" w:lineRule="auto"/>
        <w:jc w:val="center"/>
        <w:rPr>
          <w:rFonts w:ascii="Trebuchet MS" w:eastAsia="Times New Roman" w:hAnsi="Trebuchet MS" w:cs="Times New Roman"/>
          <w:b/>
          <w:lang w:eastAsia="en-GB"/>
        </w:rPr>
      </w:pPr>
    </w:p>
    <w:p w:rsidR="007F1E73" w:rsidRPr="0076507C" w:rsidRDefault="007F1E73" w:rsidP="00DD0B89">
      <w:pPr>
        <w:tabs>
          <w:tab w:val="left" w:pos="1418"/>
        </w:tabs>
        <w:spacing w:line="240" w:lineRule="auto"/>
        <w:jc w:val="center"/>
        <w:rPr>
          <w:rFonts w:ascii="Trebuchet MS" w:eastAsia="Times New Roman" w:hAnsi="Trebuchet MS" w:cs="Times New Roman"/>
          <w:b/>
          <w:lang w:eastAsia="en-GB"/>
        </w:rPr>
      </w:pPr>
    </w:p>
    <w:p w:rsidR="007F1E73" w:rsidRPr="0076507C" w:rsidRDefault="007F1E73" w:rsidP="00DD0B89">
      <w:pPr>
        <w:tabs>
          <w:tab w:val="left" w:pos="1418"/>
        </w:tabs>
        <w:spacing w:line="240" w:lineRule="auto"/>
        <w:jc w:val="center"/>
        <w:rPr>
          <w:rFonts w:ascii="Trebuchet MS" w:eastAsia="Times New Roman" w:hAnsi="Trebuchet MS" w:cs="Times New Roman"/>
          <w:b/>
          <w:lang w:eastAsia="en-GB"/>
        </w:rPr>
      </w:pPr>
    </w:p>
    <w:p w:rsidR="007F1E73" w:rsidRPr="0076507C" w:rsidRDefault="007F1E73" w:rsidP="00DD0B89">
      <w:pPr>
        <w:tabs>
          <w:tab w:val="left" w:pos="1418"/>
        </w:tabs>
        <w:spacing w:line="240" w:lineRule="auto"/>
        <w:jc w:val="center"/>
        <w:rPr>
          <w:rFonts w:ascii="Trebuchet MS" w:eastAsia="Times New Roman" w:hAnsi="Trebuchet MS" w:cs="Times New Roman"/>
          <w:b/>
          <w:lang w:eastAsia="en-GB"/>
        </w:rPr>
      </w:pPr>
    </w:p>
    <w:p w:rsidR="007F1E73" w:rsidRPr="0076507C" w:rsidRDefault="007F1E73" w:rsidP="00DD0B89">
      <w:pPr>
        <w:tabs>
          <w:tab w:val="left" w:pos="1418"/>
        </w:tabs>
        <w:spacing w:line="240" w:lineRule="auto"/>
        <w:jc w:val="center"/>
        <w:rPr>
          <w:rFonts w:ascii="Trebuchet MS" w:eastAsia="Times New Roman" w:hAnsi="Trebuchet MS" w:cs="Times New Roman"/>
          <w:b/>
          <w:lang w:eastAsia="en-GB"/>
        </w:rPr>
      </w:pPr>
    </w:p>
    <w:p w:rsidR="007F1E73" w:rsidRPr="0076507C" w:rsidRDefault="007F1E73" w:rsidP="00DD0B89">
      <w:pPr>
        <w:tabs>
          <w:tab w:val="left" w:pos="1418"/>
        </w:tabs>
        <w:spacing w:line="240" w:lineRule="auto"/>
        <w:jc w:val="center"/>
        <w:rPr>
          <w:rFonts w:ascii="Trebuchet MS" w:eastAsia="Times New Roman" w:hAnsi="Trebuchet MS" w:cs="Times New Roman"/>
          <w:b/>
          <w:lang w:eastAsia="en-GB"/>
        </w:rPr>
      </w:pPr>
    </w:p>
    <w:p w:rsidR="007F1E73" w:rsidRPr="0076507C" w:rsidRDefault="007F1E73" w:rsidP="00DD0B89">
      <w:pPr>
        <w:tabs>
          <w:tab w:val="left" w:pos="1418"/>
        </w:tabs>
        <w:spacing w:line="240" w:lineRule="auto"/>
        <w:jc w:val="center"/>
        <w:rPr>
          <w:rFonts w:ascii="Trebuchet MS" w:eastAsia="Times New Roman" w:hAnsi="Trebuchet MS" w:cs="Times New Roman"/>
          <w:b/>
          <w:lang w:eastAsia="en-GB"/>
        </w:rPr>
      </w:pPr>
    </w:p>
    <w:p w:rsidR="007F1E73" w:rsidRPr="0076507C" w:rsidRDefault="007F1E73" w:rsidP="00DD0B89">
      <w:pPr>
        <w:tabs>
          <w:tab w:val="left" w:pos="1418"/>
        </w:tabs>
        <w:spacing w:line="240" w:lineRule="auto"/>
        <w:jc w:val="center"/>
        <w:rPr>
          <w:rFonts w:ascii="Trebuchet MS" w:eastAsia="Times New Roman" w:hAnsi="Trebuchet MS" w:cs="Times New Roman"/>
          <w:b/>
          <w:lang w:eastAsia="en-GB"/>
        </w:rPr>
      </w:pPr>
    </w:p>
    <w:p w:rsidR="007F1E73" w:rsidRPr="0076507C" w:rsidRDefault="007F1E73" w:rsidP="00DD0B89">
      <w:pPr>
        <w:tabs>
          <w:tab w:val="left" w:pos="1418"/>
        </w:tabs>
        <w:spacing w:line="240" w:lineRule="auto"/>
        <w:jc w:val="center"/>
        <w:rPr>
          <w:rFonts w:ascii="Trebuchet MS" w:eastAsia="Times New Roman" w:hAnsi="Trebuchet MS" w:cs="Times New Roman"/>
          <w:b/>
          <w:lang w:eastAsia="en-GB"/>
        </w:rPr>
      </w:pPr>
    </w:p>
    <w:p w:rsidR="007F1E73" w:rsidRPr="0076507C" w:rsidRDefault="007F1E73" w:rsidP="00DD0B89">
      <w:pPr>
        <w:tabs>
          <w:tab w:val="left" w:pos="1418"/>
        </w:tabs>
        <w:spacing w:line="240" w:lineRule="auto"/>
        <w:jc w:val="center"/>
        <w:rPr>
          <w:rFonts w:ascii="Trebuchet MS" w:eastAsia="Times New Roman" w:hAnsi="Trebuchet MS" w:cs="Times New Roman"/>
          <w:b/>
          <w:lang w:eastAsia="en-GB"/>
        </w:rPr>
      </w:pPr>
    </w:p>
    <w:p w:rsidR="007F1E73" w:rsidRPr="0076507C" w:rsidRDefault="007F1E73" w:rsidP="00DD0B89">
      <w:pPr>
        <w:tabs>
          <w:tab w:val="left" w:pos="1418"/>
        </w:tabs>
        <w:spacing w:line="240" w:lineRule="auto"/>
        <w:jc w:val="center"/>
        <w:rPr>
          <w:rFonts w:ascii="Trebuchet MS" w:eastAsia="Times New Roman" w:hAnsi="Trebuchet MS" w:cs="Times New Roman"/>
          <w:b/>
          <w:lang w:eastAsia="en-GB"/>
        </w:rPr>
      </w:pPr>
    </w:p>
    <w:p w:rsidR="007F1E73" w:rsidRPr="0076507C" w:rsidRDefault="007F1E73" w:rsidP="00DD0B89">
      <w:pPr>
        <w:tabs>
          <w:tab w:val="left" w:pos="1418"/>
        </w:tabs>
        <w:spacing w:line="240" w:lineRule="auto"/>
        <w:jc w:val="center"/>
        <w:rPr>
          <w:rFonts w:ascii="Trebuchet MS" w:eastAsia="Times New Roman" w:hAnsi="Trebuchet MS" w:cs="Times New Roman"/>
          <w:b/>
          <w:lang w:eastAsia="en-GB"/>
        </w:rPr>
      </w:pPr>
    </w:p>
    <w:p w:rsidR="007F1E73" w:rsidRPr="0076507C" w:rsidRDefault="007F1E73" w:rsidP="00DD0B89">
      <w:pPr>
        <w:tabs>
          <w:tab w:val="left" w:pos="1418"/>
        </w:tabs>
        <w:spacing w:line="240" w:lineRule="auto"/>
        <w:jc w:val="center"/>
        <w:rPr>
          <w:rFonts w:ascii="Trebuchet MS" w:eastAsia="Times New Roman" w:hAnsi="Trebuchet MS" w:cs="Times New Roman"/>
          <w:b/>
          <w:lang w:eastAsia="en-GB"/>
        </w:rPr>
      </w:pPr>
    </w:p>
    <w:p w:rsidR="007F1E73" w:rsidRPr="0076507C" w:rsidRDefault="007F1E73" w:rsidP="00DD0B89">
      <w:pPr>
        <w:tabs>
          <w:tab w:val="left" w:pos="1418"/>
        </w:tabs>
        <w:spacing w:line="240" w:lineRule="auto"/>
        <w:jc w:val="center"/>
        <w:rPr>
          <w:rFonts w:ascii="Trebuchet MS" w:eastAsia="Times New Roman" w:hAnsi="Trebuchet MS" w:cs="Times New Roman"/>
          <w:b/>
          <w:lang w:eastAsia="en-GB"/>
        </w:rPr>
      </w:pPr>
    </w:p>
    <w:p w:rsidR="007F1E73" w:rsidRPr="0076507C" w:rsidRDefault="007F1E73" w:rsidP="00DD0B89">
      <w:pPr>
        <w:tabs>
          <w:tab w:val="left" w:pos="1418"/>
        </w:tabs>
        <w:spacing w:line="240" w:lineRule="auto"/>
        <w:jc w:val="center"/>
        <w:rPr>
          <w:rFonts w:ascii="Trebuchet MS" w:eastAsia="Times New Roman" w:hAnsi="Trebuchet MS" w:cs="Times New Roman"/>
          <w:b/>
          <w:lang w:eastAsia="en-GB"/>
        </w:rPr>
      </w:pPr>
    </w:p>
    <w:p w:rsidR="0076507C" w:rsidRPr="0076507C" w:rsidRDefault="0076507C" w:rsidP="0076507C">
      <w:pPr>
        <w:jc w:val="center"/>
        <w:rPr>
          <w:rFonts w:ascii="Trebuchet MS" w:hAnsi="Trebuchet MS" w:cs="Tunga"/>
          <w:b/>
        </w:rPr>
      </w:pPr>
    </w:p>
    <w:p w:rsidR="0076507C" w:rsidRDefault="0076507C" w:rsidP="0076507C">
      <w:pPr>
        <w:jc w:val="center"/>
        <w:rPr>
          <w:rFonts w:ascii="Trebuchet MS" w:hAnsi="Trebuchet MS" w:cs="Tunga"/>
          <w:b/>
        </w:rPr>
      </w:pPr>
    </w:p>
    <w:p w:rsidR="0076507C" w:rsidRPr="0076507C" w:rsidRDefault="0076507C" w:rsidP="0076507C">
      <w:pPr>
        <w:jc w:val="center"/>
        <w:rPr>
          <w:rFonts w:ascii="Trebuchet MS" w:hAnsi="Trebuchet MS" w:cs="Tunga"/>
          <w:b/>
        </w:rPr>
      </w:pPr>
      <w:r w:rsidRPr="0076507C">
        <w:rPr>
          <w:rFonts w:ascii="Trebuchet MS" w:hAnsi="Trebuchet MS" w:cs="Tunga"/>
          <w:b/>
        </w:rPr>
        <w:t>Tolworth Girls’ School &amp; Sixth Form</w:t>
      </w:r>
    </w:p>
    <w:p w:rsidR="0076507C" w:rsidRPr="0076507C" w:rsidRDefault="0076507C" w:rsidP="0076507C">
      <w:pPr>
        <w:jc w:val="center"/>
        <w:rPr>
          <w:rFonts w:ascii="Trebuchet MS" w:hAnsi="Trebuchet MS" w:cs="Tunga"/>
          <w:b/>
        </w:rPr>
      </w:pPr>
      <w:r w:rsidRPr="0076507C">
        <w:rPr>
          <w:rFonts w:ascii="Trebuchet MS" w:hAnsi="Trebuchet MS" w:cs="Tunga"/>
          <w:b/>
        </w:rPr>
        <w:lastRenderedPageBreak/>
        <w:t>Person Specification</w:t>
      </w:r>
    </w:p>
    <w:p w:rsidR="00DD0B89" w:rsidRDefault="0076507C" w:rsidP="0076507C">
      <w:pPr>
        <w:tabs>
          <w:tab w:val="left" w:pos="1418"/>
        </w:tabs>
        <w:spacing w:line="240" w:lineRule="auto"/>
        <w:jc w:val="center"/>
        <w:rPr>
          <w:rFonts w:ascii="Trebuchet MS" w:eastAsia="Times New Roman" w:hAnsi="Trebuchet MS" w:cs="Times New Roman"/>
          <w:b/>
          <w:lang w:eastAsia="en-GB"/>
        </w:rPr>
      </w:pPr>
      <w:r w:rsidRPr="0076507C">
        <w:rPr>
          <w:rFonts w:ascii="Trebuchet MS" w:eastAsia="Times New Roman" w:hAnsi="Trebuchet MS" w:cs="Times New Roman"/>
          <w:b/>
          <w:lang w:eastAsia="en-GB"/>
        </w:rPr>
        <w:t>Deputy Headteacher - Quality of Education</w:t>
      </w:r>
    </w:p>
    <w:p w:rsidR="0076507C" w:rsidRPr="0076507C" w:rsidRDefault="0076507C" w:rsidP="0076507C">
      <w:pPr>
        <w:tabs>
          <w:tab w:val="left" w:pos="1418"/>
        </w:tabs>
        <w:spacing w:line="240" w:lineRule="auto"/>
        <w:jc w:val="center"/>
        <w:rPr>
          <w:rFonts w:ascii="Trebuchet MS" w:eastAsia="Times New Roman" w:hAnsi="Trebuchet MS" w:cs="Times New Roman"/>
          <w:b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366"/>
      </w:tblGrid>
      <w:tr w:rsidR="00DD0B89" w:rsidRPr="0076507C" w:rsidTr="00DD0B89">
        <w:tc>
          <w:tcPr>
            <w:tcW w:w="6232" w:type="dxa"/>
          </w:tcPr>
          <w:p w:rsidR="00DD0B89" w:rsidRPr="0076507C" w:rsidRDefault="00DD0B89" w:rsidP="00DD0B89">
            <w:pPr>
              <w:tabs>
                <w:tab w:val="left" w:pos="1418"/>
              </w:tabs>
              <w:rPr>
                <w:rFonts w:ascii="Trebuchet MS" w:eastAsia="Times New Roman" w:hAnsi="Trebuchet MS" w:cs="Times New Roman"/>
                <w:b/>
                <w:lang w:eastAsia="en-GB"/>
              </w:rPr>
            </w:pPr>
            <w:r w:rsidRPr="0076507C">
              <w:rPr>
                <w:rFonts w:ascii="Trebuchet MS" w:eastAsia="Times New Roman" w:hAnsi="Trebuchet MS" w:cs="Times New Roman"/>
                <w:b/>
                <w:lang w:eastAsia="en-GB"/>
              </w:rPr>
              <w:t xml:space="preserve">QUALIFICATIONS </w:t>
            </w:r>
          </w:p>
        </w:tc>
        <w:tc>
          <w:tcPr>
            <w:tcW w:w="1418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Times New Roman"/>
                <w:b/>
                <w:lang w:eastAsia="en-GB"/>
              </w:rPr>
            </w:pPr>
            <w:r w:rsidRPr="0076507C">
              <w:rPr>
                <w:rFonts w:ascii="Trebuchet MS" w:eastAsia="Times New Roman" w:hAnsi="Trebuchet MS" w:cs="Times New Roman"/>
                <w:b/>
                <w:lang w:eastAsia="en-GB"/>
              </w:rPr>
              <w:t xml:space="preserve">Essential </w:t>
            </w:r>
          </w:p>
        </w:tc>
        <w:tc>
          <w:tcPr>
            <w:tcW w:w="1366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Times New Roman"/>
                <w:b/>
                <w:lang w:eastAsia="en-GB"/>
              </w:rPr>
            </w:pPr>
            <w:r w:rsidRPr="0076507C">
              <w:rPr>
                <w:rFonts w:ascii="Trebuchet MS" w:eastAsia="Times New Roman" w:hAnsi="Trebuchet MS" w:cs="Times New Roman"/>
                <w:b/>
                <w:lang w:eastAsia="en-GB"/>
              </w:rPr>
              <w:t xml:space="preserve">Desirable </w:t>
            </w:r>
          </w:p>
        </w:tc>
      </w:tr>
      <w:tr w:rsidR="00DD0B89" w:rsidRPr="0076507C" w:rsidTr="00DD0B89">
        <w:tc>
          <w:tcPr>
            <w:tcW w:w="6232" w:type="dxa"/>
          </w:tcPr>
          <w:p w:rsidR="00DD0B89" w:rsidRPr="0076507C" w:rsidRDefault="0076507C" w:rsidP="00DD0B89">
            <w:pPr>
              <w:tabs>
                <w:tab w:val="left" w:pos="1418"/>
              </w:tabs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Times New Roman"/>
                <w:lang w:eastAsia="en-GB"/>
              </w:rPr>
              <w:t>Relevant</w:t>
            </w:r>
            <w:r w:rsidR="00DD0B89" w:rsidRPr="0076507C">
              <w:rPr>
                <w:rFonts w:ascii="Trebuchet MS" w:eastAsia="Times New Roman" w:hAnsi="Trebuchet MS" w:cs="Times New Roman"/>
                <w:lang w:eastAsia="en-GB"/>
              </w:rPr>
              <w:t xml:space="preserve"> honours degree</w:t>
            </w:r>
          </w:p>
        </w:tc>
        <w:tc>
          <w:tcPr>
            <w:tcW w:w="1418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Calibri"/>
                <w:lang w:eastAsia="en-GB"/>
              </w:rPr>
              <w:t>√</w:t>
            </w:r>
          </w:p>
        </w:tc>
        <w:tc>
          <w:tcPr>
            <w:tcW w:w="1366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Times New Roman"/>
                <w:b/>
                <w:lang w:eastAsia="en-GB"/>
              </w:rPr>
            </w:pPr>
          </w:p>
        </w:tc>
      </w:tr>
      <w:tr w:rsidR="00DD0B89" w:rsidRPr="0076507C" w:rsidTr="00DD0B89">
        <w:tc>
          <w:tcPr>
            <w:tcW w:w="6232" w:type="dxa"/>
          </w:tcPr>
          <w:p w:rsidR="00DD0B89" w:rsidRPr="0076507C" w:rsidRDefault="00DD0B89" w:rsidP="00DD0B89">
            <w:pPr>
              <w:tabs>
                <w:tab w:val="left" w:pos="1418"/>
              </w:tabs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Times New Roman"/>
                <w:lang w:eastAsia="en-GB"/>
              </w:rPr>
              <w:t xml:space="preserve">PGCE or equivalent in secondary education </w:t>
            </w:r>
          </w:p>
        </w:tc>
        <w:tc>
          <w:tcPr>
            <w:tcW w:w="1418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Calibri"/>
                <w:lang w:eastAsia="en-GB"/>
              </w:rPr>
              <w:t>√</w:t>
            </w:r>
          </w:p>
        </w:tc>
        <w:tc>
          <w:tcPr>
            <w:tcW w:w="1366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Times New Roman"/>
                <w:b/>
                <w:lang w:eastAsia="en-GB"/>
              </w:rPr>
            </w:pPr>
          </w:p>
        </w:tc>
      </w:tr>
      <w:tr w:rsidR="00DD0B89" w:rsidRPr="0076507C" w:rsidTr="00DD0B89">
        <w:tc>
          <w:tcPr>
            <w:tcW w:w="6232" w:type="dxa"/>
          </w:tcPr>
          <w:p w:rsidR="00DD0B89" w:rsidRPr="0076507C" w:rsidRDefault="00DD0B89" w:rsidP="00DD0B89">
            <w:pPr>
              <w:tabs>
                <w:tab w:val="left" w:pos="1418"/>
              </w:tabs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Times New Roman"/>
                <w:lang w:eastAsia="en-GB"/>
              </w:rPr>
              <w:t xml:space="preserve">Qualified teacher status </w:t>
            </w:r>
          </w:p>
        </w:tc>
        <w:tc>
          <w:tcPr>
            <w:tcW w:w="1418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Calibri"/>
                <w:lang w:eastAsia="en-GB"/>
              </w:rPr>
              <w:t>√</w:t>
            </w:r>
          </w:p>
        </w:tc>
        <w:tc>
          <w:tcPr>
            <w:tcW w:w="1366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Times New Roman"/>
                <w:b/>
                <w:lang w:eastAsia="en-GB"/>
              </w:rPr>
            </w:pPr>
          </w:p>
        </w:tc>
      </w:tr>
      <w:tr w:rsidR="00DD0B89" w:rsidRPr="0076507C" w:rsidTr="00DD0B89">
        <w:tc>
          <w:tcPr>
            <w:tcW w:w="6232" w:type="dxa"/>
          </w:tcPr>
          <w:p w:rsidR="00DD0B89" w:rsidRPr="0076507C" w:rsidRDefault="00DD0B89" w:rsidP="00DD0B89">
            <w:pPr>
              <w:tabs>
                <w:tab w:val="left" w:pos="1418"/>
              </w:tabs>
              <w:rPr>
                <w:rFonts w:ascii="Trebuchet MS" w:eastAsia="Times New Roman" w:hAnsi="Trebuchet MS" w:cs="Times New Roman"/>
                <w:b/>
                <w:lang w:eastAsia="en-GB"/>
              </w:rPr>
            </w:pPr>
            <w:r w:rsidRPr="0076507C">
              <w:rPr>
                <w:rFonts w:ascii="Trebuchet MS" w:eastAsia="Times New Roman" w:hAnsi="Trebuchet MS" w:cs="Times New Roman"/>
                <w:b/>
                <w:lang w:eastAsia="en-GB"/>
              </w:rPr>
              <w:t>EXPERIENCE</w:t>
            </w:r>
          </w:p>
        </w:tc>
        <w:tc>
          <w:tcPr>
            <w:tcW w:w="1418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Times New Roman"/>
                <w:b/>
                <w:lang w:eastAsia="en-GB"/>
              </w:rPr>
            </w:pPr>
          </w:p>
        </w:tc>
        <w:tc>
          <w:tcPr>
            <w:tcW w:w="1366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Times New Roman"/>
                <w:b/>
                <w:lang w:eastAsia="en-GB"/>
              </w:rPr>
            </w:pPr>
          </w:p>
        </w:tc>
      </w:tr>
      <w:tr w:rsidR="00DD0B89" w:rsidRPr="0076507C" w:rsidTr="00DD0B89">
        <w:tc>
          <w:tcPr>
            <w:tcW w:w="6232" w:type="dxa"/>
          </w:tcPr>
          <w:p w:rsidR="00DD0B89" w:rsidRPr="0076507C" w:rsidRDefault="00DD0B89" w:rsidP="00DD0B89">
            <w:pPr>
              <w:tabs>
                <w:tab w:val="left" w:pos="1418"/>
              </w:tabs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Times New Roman"/>
                <w:lang w:eastAsia="en-GB"/>
              </w:rPr>
              <w:t xml:space="preserve">Successful experience of teaching specialist subject up to and including A level </w:t>
            </w:r>
          </w:p>
        </w:tc>
        <w:tc>
          <w:tcPr>
            <w:tcW w:w="1418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Calibri"/>
                <w:lang w:eastAsia="en-GB"/>
              </w:rPr>
              <w:t>√</w:t>
            </w:r>
          </w:p>
        </w:tc>
        <w:tc>
          <w:tcPr>
            <w:tcW w:w="1366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Times New Roman"/>
                <w:b/>
                <w:lang w:eastAsia="en-GB"/>
              </w:rPr>
            </w:pPr>
          </w:p>
        </w:tc>
      </w:tr>
      <w:tr w:rsidR="00DD0B89" w:rsidRPr="0076507C" w:rsidTr="00DD0B89">
        <w:tc>
          <w:tcPr>
            <w:tcW w:w="6232" w:type="dxa"/>
          </w:tcPr>
          <w:p w:rsidR="00DD0B89" w:rsidRPr="0076507C" w:rsidRDefault="00DD0B89" w:rsidP="00DD0B89">
            <w:pPr>
              <w:tabs>
                <w:tab w:val="left" w:pos="1418"/>
              </w:tabs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Times New Roman"/>
                <w:lang w:eastAsia="en-GB"/>
              </w:rPr>
              <w:t xml:space="preserve">Successful experience of leading/managing aspects of the curriculum and teaching, learning and assessment at senior leadership level. </w:t>
            </w:r>
          </w:p>
        </w:tc>
        <w:tc>
          <w:tcPr>
            <w:tcW w:w="1418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Calibri"/>
                <w:lang w:eastAsia="en-GB"/>
              </w:rPr>
              <w:t>√</w:t>
            </w:r>
          </w:p>
        </w:tc>
        <w:tc>
          <w:tcPr>
            <w:tcW w:w="1366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Times New Roman"/>
                <w:b/>
                <w:lang w:eastAsia="en-GB"/>
              </w:rPr>
            </w:pPr>
          </w:p>
        </w:tc>
      </w:tr>
      <w:tr w:rsidR="00DD0B89" w:rsidRPr="0076507C" w:rsidTr="00DD0B89">
        <w:tc>
          <w:tcPr>
            <w:tcW w:w="6232" w:type="dxa"/>
          </w:tcPr>
          <w:p w:rsidR="00DD0B89" w:rsidRPr="0076507C" w:rsidRDefault="00DD0B89" w:rsidP="00DD0B89">
            <w:pPr>
              <w:tabs>
                <w:tab w:val="left" w:pos="1418"/>
              </w:tabs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Times New Roman"/>
                <w:lang w:eastAsia="en-GB"/>
              </w:rPr>
              <w:t xml:space="preserve">Proven success at being accountable for the academic outcomes of students at senior leadership level.  </w:t>
            </w:r>
          </w:p>
        </w:tc>
        <w:tc>
          <w:tcPr>
            <w:tcW w:w="1418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Calibri"/>
                <w:lang w:eastAsia="en-GB"/>
              </w:rPr>
              <w:t>√</w:t>
            </w:r>
          </w:p>
        </w:tc>
        <w:tc>
          <w:tcPr>
            <w:tcW w:w="1366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</w:tr>
      <w:tr w:rsidR="00DD0B89" w:rsidRPr="0076507C" w:rsidTr="00DD0B89">
        <w:tc>
          <w:tcPr>
            <w:tcW w:w="6232" w:type="dxa"/>
          </w:tcPr>
          <w:p w:rsidR="00DD0B89" w:rsidRPr="0076507C" w:rsidRDefault="00DD0B89" w:rsidP="00DD0B89">
            <w:pPr>
              <w:tabs>
                <w:tab w:val="left" w:pos="1418"/>
              </w:tabs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Times New Roman"/>
                <w:lang w:eastAsia="en-GB"/>
              </w:rPr>
              <w:t xml:space="preserve">Experience of line managing curriculum leaders.  </w:t>
            </w:r>
          </w:p>
        </w:tc>
        <w:tc>
          <w:tcPr>
            <w:tcW w:w="1418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Calibri"/>
                <w:lang w:eastAsia="en-GB"/>
              </w:rPr>
              <w:t>√</w:t>
            </w:r>
          </w:p>
        </w:tc>
        <w:tc>
          <w:tcPr>
            <w:tcW w:w="1366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Calibri"/>
                <w:lang w:eastAsia="en-GB"/>
              </w:rPr>
            </w:pPr>
          </w:p>
        </w:tc>
      </w:tr>
      <w:tr w:rsidR="00DD0B89" w:rsidRPr="0076507C" w:rsidTr="00DD0B89">
        <w:tc>
          <w:tcPr>
            <w:tcW w:w="6232" w:type="dxa"/>
          </w:tcPr>
          <w:p w:rsidR="00DD0B89" w:rsidRPr="0076507C" w:rsidRDefault="00DD0B89" w:rsidP="00DD0B89">
            <w:pPr>
              <w:tabs>
                <w:tab w:val="left" w:pos="1418"/>
              </w:tabs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Times New Roman"/>
                <w:lang w:eastAsia="en-GB"/>
              </w:rPr>
              <w:t xml:space="preserve">Evidence of appropriate professional development in preparation for deputy headship.  </w:t>
            </w:r>
          </w:p>
        </w:tc>
        <w:tc>
          <w:tcPr>
            <w:tcW w:w="1418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Times New Roman"/>
                <w:lang w:eastAsia="en-GB"/>
              </w:rPr>
              <w:t>√</w:t>
            </w:r>
          </w:p>
        </w:tc>
        <w:tc>
          <w:tcPr>
            <w:tcW w:w="1366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</w:tr>
      <w:tr w:rsidR="00DD0B89" w:rsidRPr="0076507C" w:rsidTr="00DD0B89">
        <w:tc>
          <w:tcPr>
            <w:tcW w:w="6232" w:type="dxa"/>
          </w:tcPr>
          <w:p w:rsidR="00DD0B89" w:rsidRPr="0076507C" w:rsidRDefault="00DD0B89" w:rsidP="00DD0B89">
            <w:pPr>
              <w:tabs>
                <w:tab w:val="left" w:pos="1418"/>
              </w:tabs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Times New Roman"/>
                <w:lang w:eastAsia="en-GB"/>
              </w:rPr>
              <w:t xml:space="preserve">Experience of effective whole school quality assurance </w:t>
            </w:r>
            <w:r w:rsidR="00CF6145" w:rsidRPr="0076507C">
              <w:rPr>
                <w:rFonts w:ascii="Trebuchet MS" w:eastAsia="Times New Roman" w:hAnsi="Trebuchet MS" w:cs="Times New Roman"/>
                <w:lang w:eastAsia="en-GB"/>
              </w:rPr>
              <w:t>of teaching</w:t>
            </w:r>
            <w:r w:rsidRPr="0076507C">
              <w:rPr>
                <w:rFonts w:ascii="Trebuchet MS" w:eastAsia="Times New Roman" w:hAnsi="Trebuchet MS" w:cs="Times New Roman"/>
                <w:lang w:eastAsia="en-GB"/>
              </w:rPr>
              <w:t xml:space="preserve">, learning and assessment. </w:t>
            </w:r>
          </w:p>
        </w:tc>
        <w:tc>
          <w:tcPr>
            <w:tcW w:w="1418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Calibri"/>
                <w:lang w:eastAsia="en-GB"/>
              </w:rPr>
              <w:t>√</w:t>
            </w:r>
          </w:p>
        </w:tc>
        <w:tc>
          <w:tcPr>
            <w:tcW w:w="1366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Calibri"/>
                <w:lang w:eastAsia="en-GB"/>
              </w:rPr>
            </w:pPr>
          </w:p>
        </w:tc>
      </w:tr>
      <w:tr w:rsidR="00DD0B89" w:rsidRPr="0076507C" w:rsidTr="00DD0B89">
        <w:tc>
          <w:tcPr>
            <w:tcW w:w="6232" w:type="dxa"/>
          </w:tcPr>
          <w:p w:rsidR="00DD0B89" w:rsidRPr="0076507C" w:rsidRDefault="00DD0B89" w:rsidP="00DD0B89">
            <w:pPr>
              <w:tabs>
                <w:tab w:val="left" w:pos="1418"/>
              </w:tabs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Times New Roman"/>
                <w:b/>
                <w:lang w:eastAsia="en-GB"/>
              </w:rPr>
              <w:t xml:space="preserve">KNOWLEDGE AND SKILLS </w:t>
            </w:r>
          </w:p>
        </w:tc>
        <w:tc>
          <w:tcPr>
            <w:tcW w:w="1418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Times New Roman"/>
                <w:b/>
                <w:lang w:eastAsia="en-GB"/>
              </w:rPr>
            </w:pPr>
          </w:p>
        </w:tc>
        <w:tc>
          <w:tcPr>
            <w:tcW w:w="1366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Calibri"/>
                <w:lang w:eastAsia="en-GB"/>
              </w:rPr>
            </w:pPr>
          </w:p>
        </w:tc>
      </w:tr>
      <w:tr w:rsidR="00DD0B89" w:rsidRPr="0076507C" w:rsidTr="00DD0B89">
        <w:tc>
          <w:tcPr>
            <w:tcW w:w="6232" w:type="dxa"/>
          </w:tcPr>
          <w:p w:rsidR="00DD0B89" w:rsidRPr="0076507C" w:rsidRDefault="00DD0B89" w:rsidP="00DD0B89">
            <w:pPr>
              <w:tabs>
                <w:tab w:val="left" w:pos="1418"/>
              </w:tabs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Times New Roman"/>
                <w:lang w:eastAsia="en-GB"/>
              </w:rPr>
              <w:t xml:space="preserve">Up-to-date knowledge of the requirements of the National Curriculum and other compulsory subjects at secondary level. </w:t>
            </w:r>
          </w:p>
        </w:tc>
        <w:tc>
          <w:tcPr>
            <w:tcW w:w="1418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Calibri"/>
                <w:lang w:eastAsia="en-GB"/>
              </w:rPr>
              <w:t>√</w:t>
            </w:r>
          </w:p>
        </w:tc>
        <w:tc>
          <w:tcPr>
            <w:tcW w:w="1366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Calibri"/>
                <w:lang w:eastAsia="en-GB"/>
              </w:rPr>
            </w:pPr>
          </w:p>
        </w:tc>
      </w:tr>
      <w:tr w:rsidR="00DD0B89" w:rsidRPr="0076507C" w:rsidTr="00DD0B89">
        <w:tc>
          <w:tcPr>
            <w:tcW w:w="6232" w:type="dxa"/>
          </w:tcPr>
          <w:p w:rsidR="00DD0B89" w:rsidRPr="0076507C" w:rsidRDefault="00DD0B89" w:rsidP="00DD0B89">
            <w:pPr>
              <w:tabs>
                <w:tab w:val="left" w:pos="1418"/>
              </w:tabs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Times New Roman"/>
                <w:lang w:eastAsia="en-GB"/>
              </w:rPr>
              <w:t xml:space="preserve">Familiarity with a range of external data, including the ISDR, ASP and Level 3 Value Added, and the ability to use this for school improvement.    </w:t>
            </w:r>
          </w:p>
        </w:tc>
        <w:tc>
          <w:tcPr>
            <w:tcW w:w="1418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Calibri"/>
                <w:lang w:eastAsia="en-GB"/>
              </w:rPr>
              <w:t>√</w:t>
            </w:r>
          </w:p>
        </w:tc>
        <w:tc>
          <w:tcPr>
            <w:tcW w:w="1366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Calibri"/>
                <w:lang w:eastAsia="en-GB"/>
              </w:rPr>
            </w:pPr>
          </w:p>
        </w:tc>
      </w:tr>
      <w:tr w:rsidR="00DD0B89" w:rsidRPr="0076507C" w:rsidTr="00DD0B89">
        <w:tc>
          <w:tcPr>
            <w:tcW w:w="6232" w:type="dxa"/>
          </w:tcPr>
          <w:p w:rsidR="00DD0B89" w:rsidRPr="0076507C" w:rsidRDefault="00DD0B89" w:rsidP="00DD0B89">
            <w:pPr>
              <w:tabs>
                <w:tab w:val="left" w:pos="1418"/>
              </w:tabs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Times New Roman"/>
                <w:lang w:eastAsia="en-GB"/>
              </w:rPr>
              <w:t xml:space="preserve">The ability to analyse internal and external data accurately, identifying strengths and areas for development.   </w:t>
            </w:r>
          </w:p>
        </w:tc>
        <w:tc>
          <w:tcPr>
            <w:tcW w:w="1418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Calibri"/>
                <w:lang w:eastAsia="en-GB"/>
              </w:rPr>
              <w:t>√</w:t>
            </w:r>
          </w:p>
        </w:tc>
        <w:tc>
          <w:tcPr>
            <w:tcW w:w="1366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Calibri"/>
                <w:lang w:eastAsia="en-GB"/>
              </w:rPr>
            </w:pPr>
          </w:p>
        </w:tc>
      </w:tr>
      <w:tr w:rsidR="00DD0B89" w:rsidRPr="0076507C" w:rsidTr="00DD0B89">
        <w:tc>
          <w:tcPr>
            <w:tcW w:w="6232" w:type="dxa"/>
          </w:tcPr>
          <w:p w:rsidR="00DD0B89" w:rsidRPr="0076507C" w:rsidRDefault="00DD0B89" w:rsidP="00DD0B89">
            <w:pPr>
              <w:tabs>
                <w:tab w:val="left" w:pos="1418"/>
              </w:tabs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Times New Roman"/>
                <w:lang w:eastAsia="en-GB"/>
              </w:rPr>
              <w:t xml:space="preserve">Knowledge of a wide range of effective intervention strategies and the ability to implement these across the curriculum and monitor their impact. </w:t>
            </w:r>
          </w:p>
        </w:tc>
        <w:tc>
          <w:tcPr>
            <w:tcW w:w="1418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Calibri"/>
                <w:lang w:eastAsia="en-GB"/>
              </w:rPr>
              <w:t>√</w:t>
            </w:r>
          </w:p>
        </w:tc>
        <w:tc>
          <w:tcPr>
            <w:tcW w:w="1366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Calibri"/>
                <w:lang w:eastAsia="en-GB"/>
              </w:rPr>
            </w:pPr>
          </w:p>
        </w:tc>
      </w:tr>
      <w:tr w:rsidR="00DD0B89" w:rsidRPr="0076507C" w:rsidTr="00DD0B89">
        <w:tc>
          <w:tcPr>
            <w:tcW w:w="6232" w:type="dxa"/>
          </w:tcPr>
          <w:p w:rsidR="00DD0B89" w:rsidRPr="0076507C" w:rsidRDefault="00DD0B89" w:rsidP="00DD0B89">
            <w:pPr>
              <w:tabs>
                <w:tab w:val="left" w:pos="1418"/>
              </w:tabs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Times New Roman"/>
                <w:lang w:eastAsia="en-GB"/>
              </w:rPr>
              <w:t xml:space="preserve">The ability to lead a team of senior staff in working collaboratively to sustain outcomes that are well above national across the curriculum.  </w:t>
            </w:r>
          </w:p>
        </w:tc>
        <w:tc>
          <w:tcPr>
            <w:tcW w:w="1418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Calibri"/>
                <w:lang w:eastAsia="en-GB"/>
              </w:rPr>
              <w:t>√</w:t>
            </w:r>
          </w:p>
        </w:tc>
        <w:tc>
          <w:tcPr>
            <w:tcW w:w="1366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Calibri"/>
                <w:lang w:eastAsia="en-GB"/>
              </w:rPr>
            </w:pPr>
          </w:p>
        </w:tc>
      </w:tr>
      <w:tr w:rsidR="00DD0B89" w:rsidRPr="0076507C" w:rsidTr="00DD0B89">
        <w:tc>
          <w:tcPr>
            <w:tcW w:w="6232" w:type="dxa"/>
          </w:tcPr>
          <w:p w:rsidR="00DD0B89" w:rsidRPr="0076507C" w:rsidRDefault="00DD0B89" w:rsidP="00DD0B89">
            <w:pPr>
              <w:tabs>
                <w:tab w:val="left" w:pos="1418"/>
              </w:tabs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Times New Roman"/>
                <w:lang w:eastAsia="en-GB"/>
              </w:rPr>
              <w:t xml:space="preserve">The ability to hold others to account and manage difficult conversations. </w:t>
            </w:r>
          </w:p>
        </w:tc>
        <w:tc>
          <w:tcPr>
            <w:tcW w:w="1418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Calibri"/>
                <w:lang w:eastAsia="en-GB"/>
              </w:rPr>
              <w:t>√</w:t>
            </w:r>
          </w:p>
        </w:tc>
        <w:tc>
          <w:tcPr>
            <w:tcW w:w="1366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Calibri"/>
                <w:lang w:eastAsia="en-GB"/>
              </w:rPr>
            </w:pPr>
          </w:p>
        </w:tc>
      </w:tr>
      <w:tr w:rsidR="00DD0B89" w:rsidRPr="0076507C" w:rsidTr="00DD0B89">
        <w:tc>
          <w:tcPr>
            <w:tcW w:w="6232" w:type="dxa"/>
          </w:tcPr>
          <w:p w:rsidR="00DD0B89" w:rsidRPr="0076507C" w:rsidRDefault="00DD0B89" w:rsidP="00DD0B89">
            <w:pPr>
              <w:tabs>
                <w:tab w:val="left" w:pos="1418"/>
              </w:tabs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Times New Roman"/>
                <w:lang w:eastAsia="en-GB"/>
              </w:rPr>
              <w:t xml:space="preserve">Knowledge of the current Ofsted framework and an understanding of the concepts of curriculum intent, implementation and impact.  </w:t>
            </w:r>
          </w:p>
        </w:tc>
        <w:tc>
          <w:tcPr>
            <w:tcW w:w="1418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76507C">
              <w:rPr>
                <w:rFonts w:ascii="Trebuchet MS" w:eastAsia="Times New Roman" w:hAnsi="Trebuchet MS" w:cs="Calibri"/>
                <w:lang w:eastAsia="en-GB"/>
              </w:rPr>
              <w:t>√</w:t>
            </w:r>
          </w:p>
        </w:tc>
        <w:tc>
          <w:tcPr>
            <w:tcW w:w="1366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Calibri"/>
                <w:lang w:eastAsia="en-GB"/>
              </w:rPr>
            </w:pPr>
          </w:p>
        </w:tc>
      </w:tr>
      <w:tr w:rsidR="00DD0B89" w:rsidRPr="0076507C" w:rsidTr="00DD0B89">
        <w:tc>
          <w:tcPr>
            <w:tcW w:w="6232" w:type="dxa"/>
          </w:tcPr>
          <w:p w:rsidR="00DD0B89" w:rsidRPr="0076507C" w:rsidRDefault="00DD0B89" w:rsidP="00DD0B89">
            <w:pPr>
              <w:tabs>
                <w:tab w:val="left" w:pos="1418"/>
              </w:tabs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Times New Roman"/>
                <w:lang w:eastAsia="en-GB"/>
              </w:rPr>
              <w:t xml:space="preserve">The ability to work quickly and effectively to resolve day- to -day issues and progress more significant work. </w:t>
            </w:r>
          </w:p>
        </w:tc>
        <w:tc>
          <w:tcPr>
            <w:tcW w:w="1418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76507C">
              <w:rPr>
                <w:rFonts w:ascii="Trebuchet MS" w:eastAsia="Times New Roman" w:hAnsi="Trebuchet MS" w:cs="Calibri"/>
                <w:lang w:eastAsia="en-GB"/>
              </w:rPr>
              <w:t>√</w:t>
            </w:r>
          </w:p>
        </w:tc>
        <w:tc>
          <w:tcPr>
            <w:tcW w:w="1366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Calibri"/>
                <w:lang w:eastAsia="en-GB"/>
              </w:rPr>
            </w:pPr>
          </w:p>
        </w:tc>
      </w:tr>
      <w:tr w:rsidR="00DD0B89" w:rsidRPr="0076507C" w:rsidTr="00DD0B89">
        <w:tc>
          <w:tcPr>
            <w:tcW w:w="6232" w:type="dxa"/>
          </w:tcPr>
          <w:p w:rsidR="00DD0B89" w:rsidRPr="0076507C" w:rsidRDefault="00DD0B89" w:rsidP="00DD0B89">
            <w:pPr>
              <w:tabs>
                <w:tab w:val="left" w:pos="1418"/>
              </w:tabs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Times New Roman"/>
                <w:lang w:eastAsia="en-GB"/>
              </w:rPr>
              <w:t xml:space="preserve">The ability to communicate clearly and effectively in writing and verbally to a variety of audiences. </w:t>
            </w:r>
          </w:p>
        </w:tc>
        <w:tc>
          <w:tcPr>
            <w:tcW w:w="1418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76507C">
              <w:rPr>
                <w:rFonts w:ascii="Trebuchet MS" w:eastAsia="Times New Roman" w:hAnsi="Trebuchet MS" w:cs="Calibri"/>
                <w:lang w:eastAsia="en-GB"/>
              </w:rPr>
              <w:t>√</w:t>
            </w:r>
          </w:p>
        </w:tc>
        <w:tc>
          <w:tcPr>
            <w:tcW w:w="1366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Calibri"/>
                <w:lang w:eastAsia="en-GB"/>
              </w:rPr>
            </w:pPr>
          </w:p>
        </w:tc>
      </w:tr>
      <w:tr w:rsidR="00DD0B89" w:rsidRPr="0076507C" w:rsidTr="00DD0B89">
        <w:tc>
          <w:tcPr>
            <w:tcW w:w="6232" w:type="dxa"/>
          </w:tcPr>
          <w:p w:rsidR="00DD0B89" w:rsidRPr="0076507C" w:rsidRDefault="00DD0B89" w:rsidP="00DD0B89">
            <w:pPr>
              <w:tabs>
                <w:tab w:val="left" w:pos="1418"/>
              </w:tabs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Times New Roman"/>
                <w:lang w:eastAsia="en-GB"/>
              </w:rPr>
              <w:t xml:space="preserve">Knowledge of how skilful curriculum planning enables learning to take place and all students to make exceptional progress. </w:t>
            </w:r>
          </w:p>
        </w:tc>
        <w:tc>
          <w:tcPr>
            <w:tcW w:w="1418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76507C">
              <w:rPr>
                <w:rFonts w:ascii="Trebuchet MS" w:eastAsia="Times New Roman" w:hAnsi="Trebuchet MS" w:cs="Calibri"/>
                <w:lang w:eastAsia="en-GB"/>
              </w:rPr>
              <w:t>√</w:t>
            </w:r>
          </w:p>
        </w:tc>
        <w:tc>
          <w:tcPr>
            <w:tcW w:w="1366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Calibri"/>
                <w:lang w:eastAsia="en-GB"/>
              </w:rPr>
            </w:pPr>
          </w:p>
        </w:tc>
      </w:tr>
      <w:tr w:rsidR="00DD0B89" w:rsidRPr="0076507C" w:rsidTr="00DD0B89">
        <w:tc>
          <w:tcPr>
            <w:tcW w:w="6232" w:type="dxa"/>
          </w:tcPr>
          <w:p w:rsidR="00DD0B89" w:rsidRPr="0076507C" w:rsidRDefault="00DD0B89" w:rsidP="00DD0B89">
            <w:pPr>
              <w:tabs>
                <w:tab w:val="left" w:pos="1418"/>
              </w:tabs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Times New Roman"/>
                <w:lang w:eastAsia="en-GB"/>
              </w:rPr>
              <w:lastRenderedPageBreak/>
              <w:t xml:space="preserve">Understanding of best practice in monitoring the quality of teaching, learning and assessment across the school.  </w:t>
            </w:r>
          </w:p>
        </w:tc>
        <w:tc>
          <w:tcPr>
            <w:tcW w:w="1418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76507C">
              <w:rPr>
                <w:rFonts w:ascii="Trebuchet MS" w:eastAsia="Times New Roman" w:hAnsi="Trebuchet MS" w:cs="Calibri"/>
                <w:lang w:eastAsia="en-GB"/>
              </w:rPr>
              <w:t>√</w:t>
            </w:r>
          </w:p>
        </w:tc>
        <w:tc>
          <w:tcPr>
            <w:tcW w:w="1366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Calibri"/>
                <w:lang w:eastAsia="en-GB"/>
              </w:rPr>
            </w:pPr>
          </w:p>
        </w:tc>
      </w:tr>
      <w:tr w:rsidR="00DD0B89" w:rsidRPr="0076507C" w:rsidTr="00DD0B89">
        <w:tc>
          <w:tcPr>
            <w:tcW w:w="6232" w:type="dxa"/>
          </w:tcPr>
          <w:p w:rsidR="00DD0B89" w:rsidRPr="0076507C" w:rsidRDefault="00DD0B89" w:rsidP="00DD0B89">
            <w:pPr>
              <w:tabs>
                <w:tab w:val="left" w:pos="1418"/>
              </w:tabs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Times New Roman"/>
                <w:lang w:eastAsia="en-GB"/>
              </w:rPr>
              <w:t xml:space="preserve"> An understanding of the barriers to learning faced by disadvantaged students and the strategies that can be used to overcome these.  </w:t>
            </w:r>
          </w:p>
        </w:tc>
        <w:tc>
          <w:tcPr>
            <w:tcW w:w="1418" w:type="dxa"/>
          </w:tcPr>
          <w:p w:rsidR="00DD0B89" w:rsidRPr="0076507C" w:rsidRDefault="007F1E73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76507C">
              <w:rPr>
                <w:rFonts w:ascii="Trebuchet MS" w:eastAsia="Times New Roman" w:hAnsi="Trebuchet MS" w:cs="Calibri"/>
                <w:lang w:eastAsia="en-GB"/>
              </w:rPr>
              <w:t>√</w:t>
            </w:r>
          </w:p>
        </w:tc>
        <w:tc>
          <w:tcPr>
            <w:tcW w:w="1366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Calibri"/>
                <w:lang w:eastAsia="en-GB"/>
              </w:rPr>
            </w:pPr>
          </w:p>
        </w:tc>
      </w:tr>
      <w:tr w:rsidR="00DD0B89" w:rsidRPr="0076507C" w:rsidTr="00DD0B89">
        <w:tc>
          <w:tcPr>
            <w:tcW w:w="6232" w:type="dxa"/>
          </w:tcPr>
          <w:p w:rsidR="00DD0B89" w:rsidRPr="0076507C" w:rsidRDefault="00DD0B89" w:rsidP="00DD0B89">
            <w:pPr>
              <w:tabs>
                <w:tab w:val="left" w:pos="1418"/>
              </w:tabs>
              <w:rPr>
                <w:rFonts w:ascii="Trebuchet MS" w:eastAsia="Times New Roman" w:hAnsi="Trebuchet MS" w:cs="Times New Roman"/>
                <w:b/>
                <w:lang w:eastAsia="en-GB"/>
              </w:rPr>
            </w:pPr>
            <w:r w:rsidRPr="0076507C">
              <w:rPr>
                <w:rFonts w:ascii="Trebuchet MS" w:eastAsia="Times New Roman" w:hAnsi="Trebuchet MS" w:cs="Times New Roman"/>
                <w:b/>
                <w:lang w:eastAsia="en-GB"/>
              </w:rPr>
              <w:t>Personal</w:t>
            </w:r>
          </w:p>
        </w:tc>
        <w:tc>
          <w:tcPr>
            <w:tcW w:w="1418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Calibri"/>
                <w:lang w:eastAsia="en-GB"/>
              </w:rPr>
            </w:pPr>
          </w:p>
        </w:tc>
        <w:tc>
          <w:tcPr>
            <w:tcW w:w="1366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Calibri"/>
                <w:lang w:eastAsia="en-GB"/>
              </w:rPr>
            </w:pPr>
          </w:p>
        </w:tc>
      </w:tr>
      <w:tr w:rsidR="00DD0B89" w:rsidRPr="0076507C" w:rsidTr="00DD0B89">
        <w:tc>
          <w:tcPr>
            <w:tcW w:w="6232" w:type="dxa"/>
          </w:tcPr>
          <w:p w:rsidR="00DD0B89" w:rsidRPr="0076507C" w:rsidRDefault="00DD0B89" w:rsidP="00DD0B89">
            <w:pPr>
              <w:tabs>
                <w:tab w:val="left" w:pos="1418"/>
              </w:tabs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Times New Roman"/>
                <w:lang w:eastAsia="en-GB"/>
              </w:rPr>
              <w:t xml:space="preserve">A willingness to work outside the normal working week, including during school closure periods, if required. </w:t>
            </w:r>
          </w:p>
        </w:tc>
        <w:tc>
          <w:tcPr>
            <w:tcW w:w="1418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76507C">
              <w:rPr>
                <w:rFonts w:ascii="Trebuchet MS" w:eastAsia="Times New Roman" w:hAnsi="Trebuchet MS" w:cs="Calibri"/>
                <w:lang w:eastAsia="en-GB"/>
              </w:rPr>
              <w:t>√</w:t>
            </w:r>
          </w:p>
        </w:tc>
        <w:tc>
          <w:tcPr>
            <w:tcW w:w="1366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Calibri"/>
                <w:lang w:eastAsia="en-GB"/>
              </w:rPr>
            </w:pPr>
          </w:p>
        </w:tc>
      </w:tr>
      <w:tr w:rsidR="00DD0B89" w:rsidRPr="0076507C" w:rsidTr="00DD0B89">
        <w:tc>
          <w:tcPr>
            <w:tcW w:w="6232" w:type="dxa"/>
          </w:tcPr>
          <w:p w:rsidR="00DD0B89" w:rsidRPr="0076507C" w:rsidRDefault="00DD0B89" w:rsidP="00DD0B89">
            <w:pPr>
              <w:tabs>
                <w:tab w:val="left" w:pos="1418"/>
              </w:tabs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Times New Roman"/>
                <w:lang w:eastAsia="en-GB"/>
              </w:rPr>
              <w:t xml:space="preserve">A commitment to continuing personal development. </w:t>
            </w:r>
          </w:p>
        </w:tc>
        <w:tc>
          <w:tcPr>
            <w:tcW w:w="1418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76507C">
              <w:rPr>
                <w:rFonts w:ascii="Trebuchet MS" w:eastAsia="Times New Roman" w:hAnsi="Trebuchet MS" w:cs="Calibri"/>
                <w:lang w:eastAsia="en-GB"/>
              </w:rPr>
              <w:t>√</w:t>
            </w:r>
          </w:p>
        </w:tc>
        <w:tc>
          <w:tcPr>
            <w:tcW w:w="1366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Calibri"/>
                <w:lang w:eastAsia="en-GB"/>
              </w:rPr>
            </w:pPr>
          </w:p>
        </w:tc>
      </w:tr>
      <w:tr w:rsidR="00DD0B89" w:rsidRPr="0076507C" w:rsidTr="00DD0B89">
        <w:tc>
          <w:tcPr>
            <w:tcW w:w="6232" w:type="dxa"/>
          </w:tcPr>
          <w:p w:rsidR="00DD0B89" w:rsidRPr="0076507C" w:rsidRDefault="00DD0B89" w:rsidP="00DD0B89">
            <w:pPr>
              <w:tabs>
                <w:tab w:val="left" w:pos="1418"/>
              </w:tabs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Times New Roman"/>
                <w:lang w:eastAsia="en-GB"/>
              </w:rPr>
              <w:t xml:space="preserve">Academic rigour. </w:t>
            </w:r>
          </w:p>
        </w:tc>
        <w:tc>
          <w:tcPr>
            <w:tcW w:w="1418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76507C">
              <w:rPr>
                <w:rFonts w:ascii="Trebuchet MS" w:eastAsia="Times New Roman" w:hAnsi="Trebuchet MS" w:cs="Calibri"/>
                <w:lang w:eastAsia="en-GB"/>
              </w:rPr>
              <w:t>√</w:t>
            </w:r>
          </w:p>
        </w:tc>
        <w:tc>
          <w:tcPr>
            <w:tcW w:w="1366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Calibri"/>
                <w:lang w:eastAsia="en-GB"/>
              </w:rPr>
            </w:pPr>
          </w:p>
        </w:tc>
      </w:tr>
      <w:tr w:rsidR="00DD0B89" w:rsidRPr="0076507C" w:rsidTr="00DD0B89">
        <w:tc>
          <w:tcPr>
            <w:tcW w:w="6232" w:type="dxa"/>
          </w:tcPr>
          <w:p w:rsidR="00DD0B89" w:rsidRPr="0076507C" w:rsidRDefault="00DD0B89" w:rsidP="00DD0B89">
            <w:pPr>
              <w:tabs>
                <w:tab w:val="left" w:pos="1418"/>
              </w:tabs>
              <w:rPr>
                <w:rFonts w:ascii="Trebuchet MS" w:eastAsia="Times New Roman" w:hAnsi="Trebuchet MS" w:cs="Times New Roman"/>
                <w:b/>
                <w:lang w:eastAsia="en-GB"/>
              </w:rPr>
            </w:pPr>
            <w:r w:rsidRPr="0076507C">
              <w:rPr>
                <w:rFonts w:ascii="Trebuchet MS" w:eastAsia="Times New Roman" w:hAnsi="Trebuchet MS" w:cs="Times New Roman"/>
                <w:b/>
                <w:lang w:eastAsia="en-GB"/>
              </w:rPr>
              <w:t xml:space="preserve">General </w:t>
            </w:r>
          </w:p>
        </w:tc>
        <w:tc>
          <w:tcPr>
            <w:tcW w:w="1418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Calibri"/>
                <w:lang w:eastAsia="en-GB"/>
              </w:rPr>
            </w:pPr>
          </w:p>
        </w:tc>
        <w:tc>
          <w:tcPr>
            <w:tcW w:w="1366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Calibri"/>
                <w:lang w:eastAsia="en-GB"/>
              </w:rPr>
            </w:pPr>
          </w:p>
        </w:tc>
      </w:tr>
      <w:tr w:rsidR="00DD0B89" w:rsidRPr="0076507C" w:rsidTr="00DD0B89">
        <w:tc>
          <w:tcPr>
            <w:tcW w:w="6232" w:type="dxa"/>
          </w:tcPr>
          <w:p w:rsidR="00DD0B89" w:rsidRPr="0076507C" w:rsidRDefault="00DD0B89" w:rsidP="00DD0B89">
            <w:pPr>
              <w:tabs>
                <w:tab w:val="left" w:pos="1418"/>
              </w:tabs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Times New Roman"/>
                <w:lang w:eastAsia="en-GB"/>
              </w:rPr>
              <w:t xml:space="preserve">Good attendance and punctuality record. </w:t>
            </w:r>
          </w:p>
        </w:tc>
        <w:tc>
          <w:tcPr>
            <w:tcW w:w="1418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76507C">
              <w:rPr>
                <w:rFonts w:ascii="Trebuchet MS" w:eastAsia="Times New Roman" w:hAnsi="Trebuchet MS" w:cs="Calibri"/>
                <w:lang w:eastAsia="en-GB"/>
              </w:rPr>
              <w:t>√</w:t>
            </w:r>
          </w:p>
        </w:tc>
        <w:tc>
          <w:tcPr>
            <w:tcW w:w="1366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Calibri"/>
                <w:lang w:eastAsia="en-GB"/>
              </w:rPr>
            </w:pPr>
          </w:p>
        </w:tc>
      </w:tr>
      <w:tr w:rsidR="00DD0B89" w:rsidRPr="0076507C" w:rsidTr="00DD0B89">
        <w:tc>
          <w:tcPr>
            <w:tcW w:w="6232" w:type="dxa"/>
          </w:tcPr>
          <w:p w:rsidR="00DD0B89" w:rsidRPr="0076507C" w:rsidRDefault="00DD0B89" w:rsidP="00DD0B89">
            <w:pPr>
              <w:tabs>
                <w:tab w:val="left" w:pos="1418"/>
              </w:tabs>
              <w:rPr>
                <w:rFonts w:ascii="Trebuchet MS" w:eastAsia="Times New Roman" w:hAnsi="Trebuchet MS" w:cs="Times New Roman"/>
                <w:lang w:eastAsia="en-GB"/>
              </w:rPr>
            </w:pPr>
            <w:r w:rsidRPr="0076507C">
              <w:rPr>
                <w:rFonts w:ascii="Trebuchet MS" w:eastAsia="Times New Roman" w:hAnsi="Trebuchet MS" w:cs="Times New Roman"/>
                <w:lang w:eastAsia="en-GB"/>
              </w:rPr>
              <w:t xml:space="preserve">Professional dress. </w:t>
            </w:r>
          </w:p>
        </w:tc>
        <w:tc>
          <w:tcPr>
            <w:tcW w:w="1418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76507C">
              <w:rPr>
                <w:rFonts w:ascii="Trebuchet MS" w:eastAsia="Times New Roman" w:hAnsi="Trebuchet MS" w:cs="Calibri"/>
                <w:lang w:eastAsia="en-GB"/>
              </w:rPr>
              <w:t>√</w:t>
            </w:r>
          </w:p>
        </w:tc>
        <w:tc>
          <w:tcPr>
            <w:tcW w:w="1366" w:type="dxa"/>
          </w:tcPr>
          <w:p w:rsidR="00DD0B89" w:rsidRPr="0076507C" w:rsidRDefault="00DD0B89" w:rsidP="00DD0B89">
            <w:pPr>
              <w:tabs>
                <w:tab w:val="left" w:pos="1418"/>
              </w:tabs>
              <w:jc w:val="center"/>
              <w:rPr>
                <w:rFonts w:ascii="Trebuchet MS" w:eastAsia="Times New Roman" w:hAnsi="Trebuchet MS" w:cs="Calibri"/>
                <w:lang w:eastAsia="en-GB"/>
              </w:rPr>
            </w:pPr>
          </w:p>
        </w:tc>
      </w:tr>
    </w:tbl>
    <w:p w:rsidR="00DD0B89" w:rsidRPr="0076507C" w:rsidRDefault="00DD0B89" w:rsidP="00DD0B89">
      <w:pPr>
        <w:rPr>
          <w:rFonts w:ascii="Trebuchet MS" w:eastAsia="Times New Roman" w:hAnsi="Trebuchet MS" w:cs="Times New Roman"/>
          <w:b/>
          <w:lang w:eastAsia="en-GB"/>
        </w:rPr>
      </w:pPr>
    </w:p>
    <w:p w:rsidR="00DD0B89" w:rsidRPr="0076507C" w:rsidRDefault="00DD0B89" w:rsidP="00DD0B89">
      <w:pPr>
        <w:rPr>
          <w:rFonts w:ascii="Trebuchet MS" w:eastAsia="Times New Roman" w:hAnsi="Trebuchet MS" w:cs="Times New Roman"/>
          <w:lang w:eastAsia="en-GB"/>
        </w:rPr>
      </w:pPr>
    </w:p>
    <w:p w:rsidR="00FD41EB" w:rsidRPr="0076507C" w:rsidRDefault="00FD41EB" w:rsidP="00FD41EB">
      <w:pPr>
        <w:rPr>
          <w:rFonts w:ascii="Trebuchet MS" w:hAnsi="Trebuchet MS"/>
        </w:rPr>
      </w:pPr>
    </w:p>
    <w:p w:rsidR="00FD41EB" w:rsidRPr="0076507C" w:rsidRDefault="00FD41EB" w:rsidP="00FD41EB">
      <w:pPr>
        <w:rPr>
          <w:rFonts w:ascii="Trebuchet MS" w:hAnsi="Trebuchet MS"/>
        </w:rPr>
      </w:pPr>
    </w:p>
    <w:p w:rsidR="00D94496" w:rsidRPr="0076507C" w:rsidRDefault="00D94496" w:rsidP="00D94496">
      <w:pPr>
        <w:rPr>
          <w:rFonts w:ascii="Trebuchet MS" w:hAnsi="Trebuchet MS"/>
        </w:rPr>
      </w:pPr>
    </w:p>
    <w:p w:rsidR="00D94496" w:rsidRPr="0076507C" w:rsidRDefault="00D94496" w:rsidP="00D94496">
      <w:pPr>
        <w:rPr>
          <w:rFonts w:ascii="Trebuchet MS" w:hAnsi="Trebuchet MS"/>
        </w:rPr>
      </w:pPr>
    </w:p>
    <w:p w:rsidR="00D94496" w:rsidRPr="0076507C" w:rsidRDefault="00D94496" w:rsidP="00D94496">
      <w:pPr>
        <w:rPr>
          <w:rStyle w:val="Strong"/>
          <w:rFonts w:ascii="Trebuchet MS" w:hAnsi="Trebuchet MS"/>
        </w:rPr>
      </w:pPr>
    </w:p>
    <w:p w:rsidR="00D94496" w:rsidRPr="0076507C" w:rsidRDefault="00D94496" w:rsidP="00D94496">
      <w:pPr>
        <w:rPr>
          <w:rStyle w:val="Strong"/>
          <w:rFonts w:ascii="Trebuchet MS" w:hAnsi="Trebuchet MS"/>
        </w:rPr>
      </w:pPr>
    </w:p>
    <w:sectPr w:rsidR="00D94496" w:rsidRPr="0076507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B0E" w:rsidRDefault="00196B0E" w:rsidP="002749A8">
      <w:pPr>
        <w:spacing w:after="0" w:line="240" w:lineRule="auto"/>
      </w:pPr>
      <w:r>
        <w:separator/>
      </w:r>
    </w:p>
  </w:endnote>
  <w:endnote w:type="continuationSeparator" w:id="0">
    <w:p w:rsidR="00196B0E" w:rsidRDefault="00196B0E" w:rsidP="0027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B0E" w:rsidRDefault="00196B0E" w:rsidP="002749A8">
      <w:pPr>
        <w:spacing w:after="0" w:line="240" w:lineRule="auto"/>
      </w:pPr>
      <w:r>
        <w:separator/>
      </w:r>
    </w:p>
  </w:footnote>
  <w:footnote w:type="continuationSeparator" w:id="0">
    <w:p w:rsidR="00196B0E" w:rsidRDefault="00196B0E" w:rsidP="0027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EA9" w:rsidRDefault="004B2EA9" w:rsidP="004B2EA9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895350" cy="1162050"/>
          <wp:effectExtent l="0" t="0" r="0" b="0"/>
          <wp:docPr id="1" name="Picture 1" descr="TGS_LOGO_BLUE_WHI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GS_LOGO_BLUE_WHIT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94C"/>
    <w:multiLevelType w:val="hybridMultilevel"/>
    <w:tmpl w:val="E96A4614"/>
    <w:lvl w:ilvl="0" w:tplc="D7464F9A">
      <w:numFmt w:val="bullet"/>
      <w:lvlText w:val="•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6971CC4"/>
    <w:multiLevelType w:val="hybridMultilevel"/>
    <w:tmpl w:val="881C15C0"/>
    <w:lvl w:ilvl="0" w:tplc="D7464F9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B2C6E"/>
    <w:multiLevelType w:val="hybridMultilevel"/>
    <w:tmpl w:val="BC966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450C7"/>
    <w:multiLevelType w:val="hybridMultilevel"/>
    <w:tmpl w:val="30EE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96"/>
    <w:rsid w:val="00015E5F"/>
    <w:rsid w:val="00196B0E"/>
    <w:rsid w:val="002749A8"/>
    <w:rsid w:val="00327C5C"/>
    <w:rsid w:val="00410496"/>
    <w:rsid w:val="00440544"/>
    <w:rsid w:val="004B2EA9"/>
    <w:rsid w:val="005C7442"/>
    <w:rsid w:val="00686732"/>
    <w:rsid w:val="006B7D20"/>
    <w:rsid w:val="0076507C"/>
    <w:rsid w:val="007B307A"/>
    <w:rsid w:val="007C1930"/>
    <w:rsid w:val="007F1E73"/>
    <w:rsid w:val="00CF6145"/>
    <w:rsid w:val="00D35982"/>
    <w:rsid w:val="00D94496"/>
    <w:rsid w:val="00DC733D"/>
    <w:rsid w:val="00DD0B89"/>
    <w:rsid w:val="00E04368"/>
    <w:rsid w:val="00E83B30"/>
    <w:rsid w:val="00FD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0D5E"/>
  <w15:chartTrackingRefBased/>
  <w15:docId w15:val="{04D0AE94-243B-4243-9706-FEF496EE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33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C1930"/>
    <w:rPr>
      <w:b/>
      <w:bCs/>
    </w:rPr>
  </w:style>
  <w:style w:type="paragraph" w:styleId="NoSpacing">
    <w:name w:val="No Spacing"/>
    <w:uiPriority w:val="1"/>
    <w:qFormat/>
    <w:rsid w:val="002749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4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9A8"/>
  </w:style>
  <w:style w:type="paragraph" w:styleId="Footer">
    <w:name w:val="footer"/>
    <w:basedOn w:val="Normal"/>
    <w:link w:val="FooterChar"/>
    <w:uiPriority w:val="99"/>
    <w:unhideWhenUsed/>
    <w:rsid w:val="00274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9A8"/>
  </w:style>
  <w:style w:type="table" w:styleId="TableGrid">
    <w:name w:val="Table Grid"/>
    <w:basedOn w:val="TableNormal"/>
    <w:uiPriority w:val="39"/>
    <w:rsid w:val="00DD0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1224DF52</Template>
  <TotalTime>0</TotalTime>
  <Pages>5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Tolworth Girls' School &amp; Sixth Form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Siobhán Lowe</dc:creator>
  <cp:keywords/>
  <dc:description/>
  <cp:lastModifiedBy>Gemma Ferguson</cp:lastModifiedBy>
  <cp:revision>3</cp:revision>
  <dcterms:created xsi:type="dcterms:W3CDTF">2020-09-29T09:39:00Z</dcterms:created>
  <dcterms:modified xsi:type="dcterms:W3CDTF">2020-09-29T11:21:00Z</dcterms:modified>
</cp:coreProperties>
</file>