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54" w:rsidRDefault="00CC6954">
      <w:bookmarkStart w:id="0" w:name="_heading=h.gjdgxs" w:colFirst="0" w:colLast="0"/>
      <w:bookmarkStart w:id="1" w:name="_GoBack"/>
      <w:bookmarkEnd w:id="0"/>
      <w:bookmarkEnd w:id="1"/>
    </w:p>
    <w:p w:rsidR="00CC6954" w:rsidRDefault="00CC6954"/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358"/>
      </w:tblGrid>
      <w:tr w:rsidR="00CC6954">
        <w:tc>
          <w:tcPr>
            <w:tcW w:w="10456" w:type="dxa"/>
            <w:gridSpan w:val="2"/>
            <w:shd w:val="clear" w:color="auto" w:fill="D0CECE"/>
          </w:tcPr>
          <w:p w:rsidR="00CC6954" w:rsidRDefault="00981C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THOMAS BENNETT COMMUNITY COLLEGE JOB DESCRIPTION</w:t>
            </w:r>
          </w:p>
        </w:tc>
      </w:tr>
      <w:tr w:rsidR="00CC6954">
        <w:tc>
          <w:tcPr>
            <w:tcW w:w="5098" w:type="dxa"/>
          </w:tcPr>
          <w:p w:rsidR="00CC6954" w:rsidRDefault="00981C28">
            <w:pPr>
              <w:rPr>
                <w:b/>
              </w:rPr>
            </w:pPr>
            <w:r>
              <w:rPr>
                <w:b/>
              </w:rPr>
              <w:t>Job Title: Assistant Head Teacher (Head of 6th Form)</w:t>
            </w:r>
          </w:p>
        </w:tc>
        <w:tc>
          <w:tcPr>
            <w:tcW w:w="5358" w:type="dxa"/>
            <w:shd w:val="clear" w:color="auto" w:fill="auto"/>
          </w:tcPr>
          <w:p w:rsidR="00CC6954" w:rsidRDefault="00981C28">
            <w:pPr>
              <w:rPr>
                <w:b/>
              </w:rPr>
            </w:pPr>
            <w:r>
              <w:rPr>
                <w:b/>
              </w:rPr>
              <w:t>Hours per week:  Full Time</w:t>
            </w:r>
          </w:p>
          <w:p w:rsidR="00CC6954" w:rsidRDefault="00CC6954">
            <w:pPr>
              <w:rPr>
                <w:b/>
              </w:rPr>
            </w:pPr>
          </w:p>
        </w:tc>
      </w:tr>
      <w:tr w:rsidR="00CC6954">
        <w:tc>
          <w:tcPr>
            <w:tcW w:w="5098" w:type="dxa"/>
          </w:tcPr>
          <w:p w:rsidR="00CC6954" w:rsidRDefault="00981C28">
            <w:pPr>
              <w:rPr>
                <w:b/>
              </w:rPr>
            </w:pPr>
            <w:r>
              <w:rPr>
                <w:b/>
              </w:rPr>
              <w:t>Responsible to: Head Teacher</w:t>
            </w:r>
          </w:p>
        </w:tc>
        <w:tc>
          <w:tcPr>
            <w:tcW w:w="5358" w:type="dxa"/>
            <w:shd w:val="clear" w:color="auto" w:fill="auto"/>
          </w:tcPr>
          <w:p w:rsidR="00CC6954" w:rsidRDefault="00981C28">
            <w:pPr>
              <w:rPr>
                <w:b/>
              </w:rPr>
            </w:pPr>
            <w:r>
              <w:rPr>
                <w:b/>
              </w:rPr>
              <w:t>Grade:  L10-14 + Fringe</w:t>
            </w:r>
          </w:p>
        </w:tc>
      </w:tr>
      <w:tr w:rsidR="00CC6954">
        <w:tc>
          <w:tcPr>
            <w:tcW w:w="10456" w:type="dxa"/>
            <w:gridSpan w:val="2"/>
            <w:shd w:val="clear" w:color="auto" w:fill="D0CECE"/>
          </w:tcPr>
          <w:p w:rsidR="00CC6954" w:rsidRDefault="00981C28">
            <w:pPr>
              <w:jc w:val="both"/>
              <w:rPr>
                <w:b/>
              </w:rPr>
            </w:pPr>
            <w:r>
              <w:rPr>
                <w:b/>
              </w:rPr>
              <w:t>Main Responsibilities</w:t>
            </w:r>
          </w:p>
        </w:tc>
      </w:tr>
      <w:tr w:rsidR="00CC6954">
        <w:tc>
          <w:tcPr>
            <w:tcW w:w="10456" w:type="dxa"/>
            <w:gridSpan w:val="2"/>
          </w:tcPr>
          <w:p w:rsidR="00CC6954" w:rsidRDefault="00981C28">
            <w:pPr>
              <w:numPr>
                <w:ilvl w:val="0"/>
                <w:numId w:val="1"/>
              </w:numPr>
            </w:pPr>
            <w:r>
              <w:t>Create a shared vision and strategic plan which inspires and motivates students, staff and all other members of the school community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Demonstrate the vision and values in every day work and practice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Motivate and work with others to create a shared culture a</w:t>
            </w:r>
            <w:r>
              <w:t>nd positive climate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Ensure a culture and ethos of challenge and support where all students can achieve success and become engaged in their own learning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Monitor, evaluate and review classroom practice and promote improvement strategies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Oversee and monitor t</w:t>
            </w:r>
            <w:r>
              <w:t>he attendance and punctuality of all students in the Sixth Form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Ensure that leaders have and are delivering on robust plans to improve outcomes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Ensure that 6th Form students are fully prepared for examinations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 xml:space="preserve">Work closely with the Deputy </w:t>
            </w:r>
            <w:proofErr w:type="spellStart"/>
            <w:r>
              <w:t>Headteacher</w:t>
            </w:r>
            <w:proofErr w:type="spellEnd"/>
            <w:r>
              <w:t xml:space="preserve"> to en</w:t>
            </w:r>
            <w:r>
              <w:t>sure the 6th Form has a curriculum that is aspirational and meets the needs of all learners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Work with the Chelsea Academy and Vocational Coordinator to ensure the vocational curriculum is at a high standard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 xml:space="preserve">Report to the </w:t>
            </w:r>
            <w:proofErr w:type="spellStart"/>
            <w:r>
              <w:t>Headteacher</w:t>
            </w:r>
            <w:proofErr w:type="spellEnd"/>
            <w:r>
              <w:t xml:space="preserve"> and TKAT on the current</w:t>
            </w:r>
            <w:r>
              <w:t xml:space="preserve"> status of performance for KS5 in terms of key measures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Responsibility for ensuring that in-year data is accurate and used to inform interventions in all subject areas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 xml:space="preserve">Work with </w:t>
            </w:r>
            <w:proofErr w:type="spellStart"/>
            <w:r>
              <w:t>Headteacher</w:t>
            </w:r>
            <w:proofErr w:type="spellEnd"/>
            <w:r>
              <w:t xml:space="preserve"> and SLT to improve standards and accelerate students’ successes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Be</w:t>
            </w:r>
            <w:r>
              <w:t xml:space="preserve"> responsible for the safeguarding and wellbeing of all students in the 6th Form and undergo regular safeguarding training 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Provide a high quality CEIAG and personal development programme in collaboration with other staff and external agencies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Build a colla</w:t>
            </w:r>
            <w:r>
              <w:t>borative learning culture within the school and actively engage with other schools to build effective learning communities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Develop and maintain a culture of high expectation for self and for others and take appropriate action when performance is unsatisfac</w:t>
            </w:r>
            <w:r>
              <w:t>tory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Regularly review own practice, set personal targets and take responsibility for own personal development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Manage own workload and that of others to allow an appropriate work/life balance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 xml:space="preserve">Ensure learning experiences for students are linked to and integrated with the wider community 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Support all students with the next stage, whether it be university, apprenticeship or other routes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Report and maintain destinations data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Responsible for recruit</w:t>
            </w:r>
            <w:r>
              <w:t>ment and retention of students in the 6th Form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Market and promote the 6th Form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Create and maintain an effective partnership with parents and carers to support and improve students’ achievement and personal development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Maintain high standards of good conduc</w:t>
            </w:r>
            <w:r>
              <w:t xml:space="preserve">t and behaviour, maintaining a calm and constructive environment and setting very clear expectations for the students regarding appearance and being role models 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Line management of key curriculum area</w:t>
            </w:r>
            <w:r>
              <w:t>s including 6th Form only subjects and working closely w</w:t>
            </w:r>
            <w:r>
              <w:t>ith the Director of the Chelsea Academy</w:t>
            </w:r>
          </w:p>
          <w:p w:rsidR="00CC6954" w:rsidRDefault="00981C28">
            <w:pPr>
              <w:numPr>
                <w:ilvl w:val="0"/>
                <w:numId w:val="1"/>
              </w:numPr>
            </w:pPr>
            <w:r>
              <w:t>Work closely with the School Business Manager to organise bursaries and finance</w:t>
            </w:r>
          </w:p>
          <w:p w:rsidR="00CC6954" w:rsidRDefault="00981C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Promote the school vision, act as an ambassador for the school and a positive role model for staff and students</w:t>
            </w:r>
          </w:p>
          <w:p w:rsidR="00CC6954" w:rsidRDefault="00981C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Promote and coordinate student leadership across all key stages</w:t>
            </w:r>
          </w:p>
          <w:p w:rsidR="00CC6954" w:rsidRDefault="00981C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Play an active part in the collaborative learning culture in the school</w:t>
            </w:r>
          </w:p>
          <w:p w:rsidR="00CC6954" w:rsidRDefault="00981C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Set and maintain high expectations for self and others and therefore take appropriate action to address under-performanc</w:t>
            </w:r>
            <w:r>
              <w:rPr>
                <w:color w:val="000000"/>
              </w:rPr>
              <w:t>e</w:t>
            </w:r>
          </w:p>
          <w:p w:rsidR="00CC6954" w:rsidRDefault="00981C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lastRenderedPageBreak/>
              <w:t>As a member of SLT, attend and support school events</w:t>
            </w:r>
            <w:r>
              <w:t>; r</w:t>
            </w:r>
            <w:r>
              <w:rPr>
                <w:color w:val="000000"/>
              </w:rPr>
              <w:t>eport and present to parents, staff, governors and external agencie</w:t>
            </w:r>
            <w:r>
              <w:t>s</w:t>
            </w:r>
          </w:p>
          <w:p w:rsidR="00CC6954" w:rsidRDefault="00981C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The role will also include other responsibilities as part of the Senior Leadership Team, to be discussed with the successful candidate</w:t>
            </w:r>
          </w:p>
        </w:tc>
      </w:tr>
      <w:tr w:rsidR="00CC6954">
        <w:tc>
          <w:tcPr>
            <w:tcW w:w="10456" w:type="dxa"/>
            <w:gridSpan w:val="2"/>
            <w:shd w:val="clear" w:color="auto" w:fill="D0CECE"/>
          </w:tcPr>
          <w:p w:rsidR="00CC6954" w:rsidRDefault="00981C2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General Professional Duties</w:t>
            </w:r>
          </w:p>
        </w:tc>
      </w:tr>
      <w:tr w:rsidR="00CC6954">
        <w:tc>
          <w:tcPr>
            <w:tcW w:w="10456" w:type="dxa"/>
            <w:gridSpan w:val="2"/>
          </w:tcPr>
          <w:p w:rsidR="00CC6954" w:rsidRDefault="00981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</w:pPr>
            <w:r>
              <w:t>M</w:t>
            </w:r>
            <w:r>
              <w:rPr>
                <w:color w:val="000000"/>
              </w:rPr>
              <w:t>aintain confidentiality at all times with regard to both supported students and the wider school and deal with sensitive information in a confidential manner ensuring the correct people are informed</w:t>
            </w:r>
          </w:p>
          <w:p w:rsidR="00CC6954" w:rsidRDefault="00981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</w:pPr>
            <w:r>
              <w:t>T</w:t>
            </w:r>
            <w:r>
              <w:rPr>
                <w:color w:val="000000"/>
              </w:rPr>
              <w:t>ake part in in-service training and other meetings, as d</w:t>
            </w:r>
            <w:r>
              <w:rPr>
                <w:color w:val="000000"/>
              </w:rPr>
              <w:t>irected in normal contracted working hours/hours agreed prior to meeting.</w:t>
            </w:r>
          </w:p>
          <w:p w:rsidR="00CC6954" w:rsidRDefault="00981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</w:pPr>
            <w:r>
              <w:t>B</w:t>
            </w:r>
            <w:r>
              <w:rPr>
                <w:color w:val="000000"/>
              </w:rPr>
              <w:t>e conversant with school policies and procedures</w:t>
            </w:r>
          </w:p>
          <w:p w:rsidR="00CC6954" w:rsidRDefault="00981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</w:pPr>
            <w:r>
              <w:t>P</w:t>
            </w:r>
            <w:r>
              <w:rPr>
                <w:color w:val="000000"/>
              </w:rPr>
              <w:t>articipate in the performance and development review process, taking personal responsibility for identification of learning, develo</w:t>
            </w:r>
            <w:r>
              <w:rPr>
                <w:color w:val="000000"/>
              </w:rPr>
              <w:t>pment and training opportunities in discussion with line manager</w:t>
            </w:r>
          </w:p>
          <w:p w:rsidR="00CC6954" w:rsidRDefault="00981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</w:pPr>
            <w:r>
              <w:t>C</w:t>
            </w:r>
            <w:r>
              <w:rPr>
                <w:color w:val="000000"/>
              </w:rPr>
              <w:t>omply with individual responsibilities, in accordance with the role, for health and safety in the workplace</w:t>
            </w:r>
          </w:p>
          <w:p w:rsidR="00CC6954" w:rsidRDefault="00981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jc w:val="both"/>
            </w:pPr>
            <w:r>
              <w:t>O</w:t>
            </w:r>
            <w:r>
              <w:rPr>
                <w:color w:val="000000"/>
              </w:rPr>
              <w:t>rganise, lead and motivate colleagues</w:t>
            </w:r>
          </w:p>
          <w:p w:rsidR="00CC6954" w:rsidRDefault="00981C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</w:pPr>
            <w:r>
              <w:rPr>
                <w:color w:val="000000"/>
              </w:rPr>
              <w:t>Ensure that all duties and services provide</w:t>
            </w:r>
            <w:r>
              <w:rPr>
                <w:color w:val="000000"/>
              </w:rPr>
              <w:t>d are in accordance with the Schools’ Equal Opportunities Policy.</w:t>
            </w:r>
          </w:p>
          <w:p w:rsidR="00CC6954" w:rsidRDefault="00CC6954">
            <w:pPr>
              <w:jc w:val="both"/>
            </w:pPr>
          </w:p>
          <w:p w:rsidR="00CC6954" w:rsidRDefault="00981C28">
            <w:pPr>
              <w:jc w:val="both"/>
            </w:pPr>
            <w:r>
              <w:t>The Governing Body is committed to safeguarding and promoting the welfare of children and young people and expects all staff and volunteers to share in this commitment.</w:t>
            </w:r>
          </w:p>
          <w:p w:rsidR="00CC6954" w:rsidRDefault="00CC6954">
            <w:pPr>
              <w:jc w:val="both"/>
            </w:pPr>
          </w:p>
          <w:p w:rsidR="00CC6954" w:rsidRDefault="00981C28">
            <w:pPr>
              <w:jc w:val="both"/>
            </w:pPr>
            <w:r>
              <w:t>The duties above ar</w:t>
            </w:r>
            <w:r>
              <w:t>e neither exclusive nor exhaustive and the post holder may be required by the SLT to carry out appropriate duties within the context of the job, skills and grade</w:t>
            </w:r>
          </w:p>
          <w:p w:rsidR="00CC6954" w:rsidRDefault="00CC6954">
            <w:pPr>
              <w:jc w:val="both"/>
            </w:pPr>
          </w:p>
        </w:tc>
      </w:tr>
      <w:tr w:rsidR="00CC6954">
        <w:tc>
          <w:tcPr>
            <w:tcW w:w="10456" w:type="dxa"/>
            <w:gridSpan w:val="2"/>
          </w:tcPr>
          <w:p w:rsidR="00CC6954" w:rsidRDefault="00981C28">
            <w:pPr>
              <w:jc w:val="both"/>
              <w:rPr>
                <w:b/>
              </w:rPr>
            </w:pPr>
            <w:r>
              <w:rPr>
                <w:b/>
              </w:rPr>
              <w:t>Signed:                                                                   Post Holder:                                                     Date:</w:t>
            </w:r>
          </w:p>
        </w:tc>
      </w:tr>
      <w:tr w:rsidR="00CC6954">
        <w:tc>
          <w:tcPr>
            <w:tcW w:w="10456" w:type="dxa"/>
            <w:gridSpan w:val="2"/>
          </w:tcPr>
          <w:p w:rsidR="00CC6954" w:rsidRDefault="00981C28">
            <w:pPr>
              <w:jc w:val="both"/>
              <w:rPr>
                <w:b/>
              </w:rPr>
            </w:pPr>
            <w:r>
              <w:rPr>
                <w:b/>
              </w:rPr>
              <w:t xml:space="preserve">Signed:                                                                   </w:t>
            </w:r>
            <w:proofErr w:type="spellStart"/>
            <w:r>
              <w:rPr>
                <w:b/>
              </w:rPr>
              <w:t>Headteacher</w:t>
            </w:r>
            <w:proofErr w:type="spellEnd"/>
            <w:r>
              <w:rPr>
                <w:b/>
              </w:rPr>
              <w:t xml:space="preserve">: </w:t>
            </w:r>
          </w:p>
        </w:tc>
      </w:tr>
    </w:tbl>
    <w:p w:rsidR="00CC6954" w:rsidRDefault="00CC6954"/>
    <w:p w:rsidR="00CC6954" w:rsidRDefault="00CC6954"/>
    <w:p w:rsidR="00CC6954" w:rsidRDefault="00CC6954"/>
    <w:p w:rsidR="00CC6954" w:rsidRDefault="00CC6954"/>
    <w:p w:rsidR="00CC6954" w:rsidRDefault="00CC6954"/>
    <w:p w:rsidR="00CC6954" w:rsidRDefault="00981C28">
      <w:pPr>
        <w:jc w:val="center"/>
        <w:rPr>
          <w:b/>
        </w:rPr>
      </w:pPr>
      <w:r>
        <w:rPr>
          <w:b/>
        </w:rPr>
        <w:t>PERSON SPECIFICA</w:t>
      </w:r>
      <w:r>
        <w:rPr>
          <w:b/>
        </w:rPr>
        <w:t>TION – ASSISTANT HEAD TEACHER</w:t>
      </w:r>
    </w:p>
    <w:p w:rsidR="00CC6954" w:rsidRDefault="00CC6954">
      <w:pPr>
        <w:widowControl w:val="0"/>
        <w:spacing w:before="73" w:after="0" w:line="242" w:lineRule="auto"/>
        <w:ind w:left="567" w:right="567"/>
      </w:pPr>
    </w:p>
    <w:tbl>
      <w:tblPr>
        <w:tblStyle w:val="a0"/>
        <w:tblW w:w="1021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619"/>
        <w:gridCol w:w="5517"/>
        <w:gridCol w:w="3080"/>
      </w:tblGrid>
      <w:tr w:rsidR="00CC6954">
        <w:trPr>
          <w:trHeight w:val="66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C6954" w:rsidRDefault="00981C28">
            <w:pPr>
              <w:widowControl w:val="0"/>
              <w:spacing w:after="0" w:line="242" w:lineRule="auto"/>
              <w:ind w:left="105" w:right="39" w:firstLine="273"/>
            </w:pPr>
            <w:r>
              <w:rPr>
                <w:b/>
              </w:rPr>
              <w:t>ASSISTANT HEADTEACHER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C6954" w:rsidRDefault="00CC6954">
            <w:pPr>
              <w:widowControl w:val="0"/>
              <w:spacing w:before="6" w:after="0" w:line="100" w:lineRule="auto"/>
            </w:pPr>
          </w:p>
          <w:p w:rsidR="00CC6954" w:rsidRDefault="00981C28">
            <w:pPr>
              <w:widowControl w:val="0"/>
              <w:spacing w:after="0" w:line="240" w:lineRule="auto"/>
              <w:ind w:left="1834" w:right="1813"/>
            </w:pPr>
            <w:r>
              <w:rPr>
                <w:b/>
              </w:rPr>
              <w:t>ESSENTIAL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C6954" w:rsidRDefault="00CC6954">
            <w:pPr>
              <w:widowControl w:val="0"/>
              <w:spacing w:before="6" w:after="0" w:line="100" w:lineRule="auto"/>
            </w:pPr>
          </w:p>
          <w:p w:rsidR="00CC6954" w:rsidRDefault="00981C28">
            <w:pPr>
              <w:widowControl w:val="0"/>
              <w:spacing w:after="0" w:line="240" w:lineRule="auto"/>
              <w:ind w:left="1212" w:right="-20"/>
            </w:pPr>
            <w:r>
              <w:rPr>
                <w:b/>
              </w:rPr>
              <w:t>DESIRABLE</w:t>
            </w:r>
          </w:p>
        </w:tc>
      </w:tr>
      <w:tr w:rsidR="00CC6954">
        <w:trPr>
          <w:trHeight w:val="73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54" w:rsidRDefault="00981C28">
            <w:pPr>
              <w:widowControl w:val="0"/>
              <w:spacing w:after="0" w:line="252" w:lineRule="auto"/>
              <w:ind w:left="105" w:right="170"/>
              <w:rPr>
                <w:b/>
              </w:rPr>
            </w:pPr>
            <w:r>
              <w:rPr>
                <w:b/>
              </w:rPr>
              <w:t>Education &amp; Qualifications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Education to degree or equivalent level + QTS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Evidence of further professional study</w:t>
            </w:r>
          </w:p>
        </w:tc>
      </w:tr>
      <w:tr w:rsidR="00CC6954">
        <w:trPr>
          <w:trHeight w:val="425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54" w:rsidRDefault="00981C28">
            <w:pPr>
              <w:widowControl w:val="0"/>
              <w:spacing w:after="0" w:line="252" w:lineRule="auto"/>
              <w:ind w:left="105" w:right="170"/>
              <w:rPr>
                <w:b/>
              </w:rPr>
            </w:pPr>
            <w:r>
              <w:rPr>
                <w:b/>
              </w:rPr>
              <w:lastRenderedPageBreak/>
              <w:t>Specialist Knowledge &amp; Skills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Outstanding classroom teacher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Up to date knowledge of curriculum and assessment developments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Ability to use performance data and to raise standards of attainment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ICT competency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Knowledge and understanding of safeguarding issues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ability to make accurate judgements about the quality </w:t>
            </w:r>
            <w:r>
              <w:rPr>
                <w:color w:val="000000"/>
              </w:rPr>
              <w:t>of teaching and learning and use that information to raise standards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Ofsted or related training</w:t>
            </w:r>
          </w:p>
        </w:tc>
      </w:tr>
      <w:tr w:rsidR="00CC6954">
        <w:trPr>
          <w:trHeight w:val="594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54" w:rsidRDefault="00981C28">
            <w:pPr>
              <w:widowControl w:val="0"/>
              <w:spacing w:after="0" w:line="248" w:lineRule="auto"/>
              <w:ind w:right="283"/>
            </w:pPr>
            <w:r>
              <w:rPr>
                <w:b/>
              </w:rPr>
              <w:t>Leadership &amp; Management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Ability to successfully bring about improvement in standards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Ability to successfully problem solve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Positive attitude towards change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Innovative and self-reflective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Ability to plan and prioritise; to complete tasks efficiently on time; to work with detail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Ability to motivate, enthuse, persuade and consult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Ability to communicate clearly with a range of audiences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Ability to chair meetings effectively and delegate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Good negotiating skills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Resilien</w:t>
            </w:r>
            <w:r>
              <w:t>ce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Ability to lead in critical incident situations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Ability to lead staff training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Ability to demonstrate a range of management and leadership styles appropriate to the situation, including appropriate delegation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Ability to coach and mentor middle leaders in their daily practice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Ability to hold people accountable and manage performance e</w:t>
            </w:r>
            <w:r>
              <w:rPr>
                <w:color w:val="000000"/>
              </w:rPr>
              <w:t>ffectively</w:t>
            </w:r>
          </w:p>
        </w:tc>
      </w:tr>
      <w:tr w:rsidR="00CC6954">
        <w:trPr>
          <w:trHeight w:val="528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54" w:rsidRDefault="00981C28">
            <w:pPr>
              <w:widowControl w:val="0"/>
              <w:spacing w:after="0" w:line="240" w:lineRule="auto"/>
              <w:ind w:left="105" w:right="-20"/>
            </w:pPr>
            <w:r>
              <w:rPr>
                <w:b/>
              </w:rPr>
              <w:t>Relevant Experience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Recent successful experience in a comprehensive school 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Recent successful experience leading a large team of staff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Experience of working in different leadership roles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Experience in raising standards in a school context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Experience in a school with  post-16 provision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Experience of  partnership working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Experience of working within or alongside a senior team on a significant school improvement project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Experience of working in different schools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or different environments that </w:t>
            </w:r>
            <w:r>
              <w:rPr>
                <w:color w:val="000000"/>
              </w:rPr>
              <w:t>require you to adapt to change</w:t>
            </w:r>
          </w:p>
        </w:tc>
      </w:tr>
      <w:tr w:rsidR="00CC6954">
        <w:trPr>
          <w:trHeight w:val="467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54" w:rsidRDefault="00981C28">
            <w:pPr>
              <w:widowControl w:val="0"/>
              <w:spacing w:after="0" w:line="240" w:lineRule="auto"/>
              <w:ind w:left="105" w:right="-20"/>
            </w:pPr>
            <w:r>
              <w:rPr>
                <w:b/>
              </w:rPr>
              <w:t>Additional Requirements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Commitment  to continuous improvement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Commitment to equal opportunities and meeting the needs of all students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Commitment to a close working relationship with TKAT schools, particularly Crawley TKAT schools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Sense of humour and flexible approach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Able to work independently and as part of a team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Approachable and sensitive to the needs of others 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Openness and willingness to address difficult issues </w:t>
            </w:r>
          </w:p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Presence, drive and passion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54" w:rsidRDefault="00981C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Willingness to take part in </w:t>
            </w:r>
            <w:r>
              <w:t>extracurricular</w:t>
            </w:r>
            <w:r>
              <w:rPr>
                <w:color w:val="000000"/>
              </w:rPr>
              <w:t xml:space="preserve"> activities, including trips and visits, and to make a significant contribution to the wider life of the school</w:t>
            </w:r>
          </w:p>
        </w:tc>
      </w:tr>
    </w:tbl>
    <w:p w:rsidR="00CC6954" w:rsidRDefault="00CC6954"/>
    <w:p w:rsidR="00CC6954" w:rsidRDefault="00CC6954"/>
    <w:sectPr w:rsidR="00CC695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87B"/>
    <w:multiLevelType w:val="multilevel"/>
    <w:tmpl w:val="0342680A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E91E0E"/>
    <w:multiLevelType w:val="multilevel"/>
    <w:tmpl w:val="925C7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0840E0"/>
    <w:multiLevelType w:val="multilevel"/>
    <w:tmpl w:val="1262A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888142A"/>
    <w:multiLevelType w:val="multilevel"/>
    <w:tmpl w:val="743EFABA"/>
    <w:lvl w:ilvl="0">
      <w:start w:val="1"/>
      <w:numFmt w:val="bullet"/>
      <w:lvlText w:val="▪"/>
      <w:lvlJc w:val="left"/>
      <w:pPr>
        <w:ind w:left="5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54"/>
    <w:rsid w:val="00981C28"/>
    <w:rsid w:val="00C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8EA3A-0DFA-40D6-992D-C3C863F8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3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33"/>
  </w:style>
  <w:style w:type="paragraph" w:styleId="Footer">
    <w:name w:val="footer"/>
    <w:basedOn w:val="Normal"/>
    <w:link w:val="FooterChar"/>
    <w:uiPriority w:val="99"/>
    <w:unhideWhenUsed/>
    <w:rsid w:val="001A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33"/>
  </w:style>
  <w:style w:type="paragraph" w:customStyle="1" w:styleId="Bullet1">
    <w:name w:val="Bullet1"/>
    <w:basedOn w:val="ListParagraph"/>
    <w:link w:val="Bullet1Char"/>
    <w:autoRedefine/>
    <w:qFormat/>
    <w:rsid w:val="00906702"/>
    <w:pPr>
      <w:widowControl w:val="0"/>
      <w:numPr>
        <w:numId w:val="4"/>
      </w:numPr>
      <w:autoSpaceDE w:val="0"/>
      <w:autoSpaceDN w:val="0"/>
      <w:adjustRightInd w:val="0"/>
      <w:spacing w:before="120" w:after="120" w:line="360" w:lineRule="auto"/>
      <w:ind w:left="454" w:hanging="227"/>
    </w:pPr>
    <w:rPr>
      <w:rFonts w:ascii="Arial" w:eastAsia="Times New Roman" w:hAnsi="Arial" w:cs="Arial"/>
      <w:spacing w:val="2"/>
      <w:sz w:val="18"/>
      <w:szCs w:val="18"/>
    </w:rPr>
  </w:style>
  <w:style w:type="character" w:customStyle="1" w:styleId="Bullet1Char">
    <w:name w:val="Bullet1 Char"/>
    <w:basedOn w:val="DefaultParagraphFont"/>
    <w:link w:val="Bullet1"/>
    <w:rsid w:val="00906702"/>
    <w:rPr>
      <w:rFonts w:ascii="Arial" w:eastAsia="Times New Roman" w:hAnsi="Arial" w:cs="Arial"/>
      <w:spacing w:val="2"/>
      <w:sz w:val="18"/>
      <w:szCs w:val="18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w+G7Bwx1LnLJVkwpKdC3384zA==">AMUW2mWBpGgJYHBuignL8O41u7kumvryLTkXxo1/kUmy0B37s8u4C0ytiP3SryKiRXoXx/W92Dn5dvmaZ8UMeu0TKZFkVOlHZBiKbjucM15pKL14o+wgDqkdctqSzm7mFHOvPHVeGdTh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TBCC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CORNISH</dc:creator>
  <cp:lastModifiedBy>Emma Woodward</cp:lastModifiedBy>
  <cp:revision>2</cp:revision>
  <dcterms:created xsi:type="dcterms:W3CDTF">2021-02-03T10:01:00Z</dcterms:created>
  <dcterms:modified xsi:type="dcterms:W3CDTF">2021-02-03T10:01:00Z</dcterms:modified>
</cp:coreProperties>
</file>