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A92" w:rsidRDefault="00DD4A92">
      <w:pPr>
        <w:spacing w:after="160" w:line="259" w:lineRule="auto"/>
        <w:ind w:left="0" w:firstLine="0"/>
      </w:pPr>
    </w:p>
    <w:p w:rsidR="00DD4A92" w:rsidRDefault="00F31226">
      <w:pPr>
        <w:pStyle w:val="Heading1"/>
        <w:numPr>
          <w:ilvl w:val="0"/>
          <w:numId w:val="0"/>
        </w:numPr>
        <w:ind w:left="-5" w:right="41"/>
      </w:pPr>
      <w:r>
        <w:t xml:space="preserve">Trust </w:t>
      </w:r>
      <w:r w:rsidR="001943E2">
        <w:t>Data Manager (</w:t>
      </w:r>
      <w:proofErr w:type="gramStart"/>
      <w:r w:rsidR="001943E2">
        <w:t>one year</w:t>
      </w:r>
      <w:proofErr w:type="gramEnd"/>
      <w:r w:rsidR="001943E2">
        <w:t xml:space="preserve"> fixed term contract) </w:t>
      </w:r>
    </w:p>
    <w:p w:rsidR="0084577B" w:rsidRPr="0084577B" w:rsidRDefault="000C5E74" w:rsidP="0084577B">
      <w:r>
        <w:t>36</w:t>
      </w:r>
      <w:r w:rsidR="0084577B">
        <w:t xml:space="preserve"> Hours per week, 52 weeks per year</w:t>
      </w:r>
      <w:r>
        <w:t xml:space="preserve"> (20 days holiday)</w:t>
      </w:r>
    </w:p>
    <w:p w:rsidR="00DD4A92" w:rsidRDefault="001943E2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:rsidR="00DD4A92" w:rsidRDefault="001943E2">
      <w:pPr>
        <w:spacing w:after="149"/>
        <w:ind w:left="0" w:right="40" w:firstLine="0"/>
      </w:pPr>
      <w:r>
        <w:rPr>
          <w:b/>
        </w:rPr>
        <w:t>Salary:</w:t>
      </w:r>
      <w:r>
        <w:t xml:space="preserve"> </w:t>
      </w:r>
      <w:r w:rsidR="0030031A">
        <w:t xml:space="preserve">up to </w:t>
      </w:r>
      <w:r>
        <w:t>£</w:t>
      </w:r>
      <w:r w:rsidR="0084577B">
        <w:t>40</w:t>
      </w:r>
      <w:r w:rsidR="0030031A">
        <w:t>,000</w:t>
      </w:r>
      <w:r>
        <w:t xml:space="preserve"> FTE </w:t>
      </w:r>
      <w:r w:rsidR="000C5E74">
        <w:t>(</w:t>
      </w:r>
      <w:r w:rsidR="0030031A">
        <w:t>depending on experience.</w:t>
      </w:r>
      <w:r w:rsidR="000C5E74">
        <w:t>)</w:t>
      </w:r>
    </w:p>
    <w:p w:rsidR="00DD4A92" w:rsidRDefault="001943E2">
      <w:pPr>
        <w:spacing w:after="158" w:line="259" w:lineRule="auto"/>
        <w:ind w:left="0" w:firstLine="0"/>
      </w:pPr>
      <w:r>
        <w:rPr>
          <w:b/>
        </w:rPr>
        <w:t xml:space="preserve"> </w:t>
      </w:r>
    </w:p>
    <w:p w:rsidR="00DD4A92" w:rsidRDefault="001943E2">
      <w:pPr>
        <w:spacing w:after="151"/>
        <w:ind w:left="0" w:right="40" w:firstLine="0"/>
      </w:pPr>
      <w:r>
        <w:rPr>
          <w:b/>
        </w:rPr>
        <w:t xml:space="preserve">Location: </w:t>
      </w:r>
      <w:r>
        <w:t>The role can be predominantly based in</w:t>
      </w:r>
      <w:r>
        <w:rPr>
          <w:b/>
        </w:rPr>
        <w:t xml:space="preserve"> </w:t>
      </w:r>
      <w:r w:rsidR="00F31226">
        <w:t>Bromley</w:t>
      </w:r>
      <w:r>
        <w:t xml:space="preserve"> but with the expectation of some travel between </w:t>
      </w:r>
      <w:r w:rsidR="00F31226">
        <w:t>Trust</w:t>
      </w:r>
      <w:r>
        <w:t xml:space="preserve"> locations to support academies as required </w:t>
      </w:r>
    </w:p>
    <w:p w:rsidR="00DD4A92" w:rsidRDefault="001943E2">
      <w:pPr>
        <w:spacing w:after="158" w:line="259" w:lineRule="auto"/>
        <w:ind w:left="0" w:firstLine="0"/>
      </w:pPr>
      <w:r>
        <w:t xml:space="preserve"> </w:t>
      </w:r>
    </w:p>
    <w:p w:rsidR="00DD4A92" w:rsidRDefault="001943E2">
      <w:pPr>
        <w:spacing w:after="149"/>
        <w:ind w:left="0" w:right="40" w:firstLine="0"/>
      </w:pPr>
      <w:r>
        <w:t xml:space="preserve">This exciting opportunity </w:t>
      </w:r>
      <w:r w:rsidR="00F31226">
        <w:t>is a new role, created to support the schools within the Trust, to advise and train school level staff, collate data and report to the Executive Team</w:t>
      </w:r>
      <w:r w:rsidR="000C5E74">
        <w:t xml:space="preserve"> two days per week, with the other three days dedicated to supporting one school within the Trust.</w:t>
      </w:r>
    </w:p>
    <w:p w:rsidR="00DD4A92" w:rsidRDefault="001943E2">
      <w:pPr>
        <w:spacing w:after="149"/>
        <w:ind w:left="0" w:right="40" w:firstLine="0"/>
      </w:pPr>
      <w:r>
        <w:t>Applications will also be considered from applicants wishing to take up the post on a 0.</w:t>
      </w:r>
      <w:r w:rsidR="00592B26">
        <w:t>4</w:t>
      </w:r>
      <w:r w:rsidR="00F0133A">
        <w:t xml:space="preserve"> FTE</w:t>
      </w:r>
      <w:r w:rsidR="00F31226">
        <w:t xml:space="preserve"> </w:t>
      </w:r>
      <w:r>
        <w:t xml:space="preserve">fractional basis as a shared role; as well as those interested in a full-time role. </w:t>
      </w:r>
    </w:p>
    <w:p w:rsidR="00DD4A92" w:rsidRDefault="001943E2">
      <w:pPr>
        <w:spacing w:after="152"/>
        <w:ind w:left="0" w:right="40" w:firstLine="0"/>
      </w:pPr>
      <w:r>
        <w:t xml:space="preserve">We seek applications from experienced data managers who have familiarity with school systems and national accountability measures.  </w:t>
      </w:r>
    </w:p>
    <w:p w:rsidR="00DD4A92" w:rsidRDefault="001943E2">
      <w:pPr>
        <w:spacing w:after="164"/>
        <w:ind w:left="0" w:right="40" w:firstLine="0"/>
      </w:pPr>
      <w:r>
        <w:t xml:space="preserve">The role is broadly based around: </w:t>
      </w:r>
      <w:bookmarkStart w:id="0" w:name="_GoBack"/>
      <w:bookmarkEnd w:id="0"/>
    </w:p>
    <w:p w:rsidR="00DD4A92" w:rsidRDefault="001943E2">
      <w:pPr>
        <w:numPr>
          <w:ilvl w:val="0"/>
          <w:numId w:val="1"/>
        </w:numPr>
        <w:ind w:right="40" w:hanging="360"/>
      </w:pPr>
      <w:r>
        <w:t xml:space="preserve">The development and implementation of a central based data dashboard drawing data from our academies </w:t>
      </w:r>
    </w:p>
    <w:p w:rsidR="00DD4A92" w:rsidRDefault="001943E2">
      <w:pPr>
        <w:numPr>
          <w:ilvl w:val="0"/>
          <w:numId w:val="1"/>
        </w:numPr>
        <w:ind w:right="40" w:hanging="360"/>
      </w:pPr>
      <w:r>
        <w:t xml:space="preserve">The development of intelligent analyses and reporting to inform the leadership team </w:t>
      </w:r>
    </w:p>
    <w:p w:rsidR="00DD4A92" w:rsidRDefault="001943E2">
      <w:pPr>
        <w:numPr>
          <w:ilvl w:val="0"/>
          <w:numId w:val="1"/>
        </w:numPr>
        <w:ind w:right="40" w:hanging="360"/>
      </w:pPr>
      <w:r>
        <w:t xml:space="preserve">Supporting individual academies with data management and systems </w:t>
      </w:r>
    </w:p>
    <w:p w:rsidR="00DD4A92" w:rsidRDefault="001943E2">
      <w:pPr>
        <w:spacing w:after="158" w:line="259" w:lineRule="auto"/>
        <w:ind w:left="720" w:firstLine="0"/>
      </w:pPr>
      <w:r>
        <w:t xml:space="preserve"> </w:t>
      </w:r>
    </w:p>
    <w:p w:rsidR="00DD4A92" w:rsidRDefault="001943E2">
      <w:pPr>
        <w:spacing w:after="159" w:line="259" w:lineRule="auto"/>
        <w:ind w:left="-5" w:right="41" w:hanging="10"/>
      </w:pPr>
      <w:r>
        <w:rPr>
          <w:b/>
        </w:rPr>
        <w:t xml:space="preserve">Job Purpose:  </w:t>
      </w:r>
    </w:p>
    <w:p w:rsidR="00DD4A92" w:rsidRDefault="001943E2">
      <w:pPr>
        <w:numPr>
          <w:ilvl w:val="0"/>
          <w:numId w:val="2"/>
        </w:numPr>
        <w:spacing w:after="150"/>
        <w:ind w:right="40" w:firstLine="0"/>
      </w:pPr>
      <w:r>
        <w:t xml:space="preserve">To work with </w:t>
      </w:r>
      <w:r w:rsidR="0030031A">
        <w:t>E21C academies</w:t>
      </w:r>
      <w:r>
        <w:t xml:space="preserve"> to develop common and accurate data capture systems on schools that can be analysed locally and centrally to track progress and inform intervention </w:t>
      </w:r>
    </w:p>
    <w:p w:rsidR="00DD4A92" w:rsidRDefault="001943E2">
      <w:pPr>
        <w:numPr>
          <w:ilvl w:val="0"/>
          <w:numId w:val="2"/>
        </w:numPr>
        <w:spacing w:after="147"/>
        <w:ind w:right="40" w:firstLine="0"/>
      </w:pPr>
      <w:r>
        <w:t xml:space="preserve">To develop robust central systems for organisation, monitoring and analysis of the performance of our schools in all aspects of KPIs; and our central team in all aspects of educational support </w:t>
      </w:r>
    </w:p>
    <w:p w:rsidR="00C33858" w:rsidRDefault="00C33858">
      <w:pPr>
        <w:numPr>
          <w:ilvl w:val="0"/>
          <w:numId w:val="2"/>
        </w:numPr>
        <w:spacing w:after="147"/>
        <w:ind w:right="40" w:firstLine="0"/>
      </w:pPr>
      <w:r>
        <w:t>To act as Data Manager for a nominated secondary school within the Trust 0.6 FTE</w:t>
      </w:r>
    </w:p>
    <w:p w:rsidR="00DD4A92" w:rsidRDefault="001943E2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:rsidR="00DD4A92" w:rsidRDefault="001943E2">
      <w:pPr>
        <w:pStyle w:val="Heading1"/>
        <w:numPr>
          <w:ilvl w:val="0"/>
          <w:numId w:val="0"/>
        </w:numPr>
        <w:ind w:left="-5" w:right="41"/>
      </w:pPr>
      <w:r>
        <w:lastRenderedPageBreak/>
        <w:t xml:space="preserve">Key Tasks and Responsibilities 1.  Develop and implement robust mechanism(s) for collection and analysis of data to </w:t>
      </w:r>
      <w:r w:rsidR="0030031A">
        <w:t>enable E21C</w:t>
      </w:r>
      <w:r>
        <w:t xml:space="preserve"> to properly risk assess and inform interventions for our schools </w:t>
      </w:r>
    </w:p>
    <w:p w:rsidR="00DD4A92" w:rsidRDefault="001943E2">
      <w:pPr>
        <w:numPr>
          <w:ilvl w:val="0"/>
          <w:numId w:val="3"/>
        </w:numPr>
        <w:ind w:right="40" w:hanging="360"/>
      </w:pPr>
      <w:r>
        <w:t xml:space="preserve">Ensure smooth mechanisms for central collation of data from the family of schools and colleges and oversee the implementation of this and the development of a central data dashboard </w:t>
      </w:r>
    </w:p>
    <w:p w:rsidR="00DD4A92" w:rsidRDefault="001943E2">
      <w:pPr>
        <w:numPr>
          <w:ilvl w:val="0"/>
          <w:numId w:val="3"/>
        </w:numPr>
        <w:ind w:right="40" w:hanging="360"/>
      </w:pPr>
      <w:r>
        <w:t xml:space="preserve">Support individual schools to develop robust, accurate and consistent systems for data collection and analysis; including on-site training and producing central guidance materials </w:t>
      </w:r>
    </w:p>
    <w:p w:rsidR="00DD4A92" w:rsidRDefault="001943E2">
      <w:pPr>
        <w:numPr>
          <w:ilvl w:val="0"/>
          <w:numId w:val="3"/>
        </w:numPr>
        <w:ind w:right="40" w:hanging="360"/>
      </w:pPr>
      <w:r>
        <w:t xml:space="preserve">Work with the </w:t>
      </w:r>
      <w:r w:rsidR="0030031A">
        <w:t xml:space="preserve">CEO and </w:t>
      </w:r>
      <w:r w:rsidR="000C5E74">
        <w:t>Executive Leadership Team (ELT)</w:t>
      </w:r>
      <w:r>
        <w:t xml:space="preserve"> to track, interpret and disseminate attainment, progress and any other key performance data against agreed targets and trigger actions where necessary  </w:t>
      </w:r>
    </w:p>
    <w:p w:rsidR="00DD4A92" w:rsidRDefault="001943E2">
      <w:pPr>
        <w:numPr>
          <w:ilvl w:val="0"/>
          <w:numId w:val="3"/>
        </w:numPr>
        <w:ind w:right="40" w:hanging="360"/>
      </w:pPr>
      <w:r>
        <w:t xml:space="preserve">Oversee the management of our existing data risk register and ensure it is complete with up to date information and fit for purpose </w:t>
      </w:r>
    </w:p>
    <w:p w:rsidR="00DD4A92" w:rsidRDefault="001943E2">
      <w:pPr>
        <w:numPr>
          <w:ilvl w:val="0"/>
          <w:numId w:val="3"/>
        </w:numPr>
        <w:ind w:right="40" w:hanging="360"/>
      </w:pPr>
      <w:r>
        <w:t xml:space="preserve">Ensure rapid and intelligent reporting to the </w:t>
      </w:r>
      <w:r w:rsidR="0030031A">
        <w:t>CEO/</w:t>
      </w:r>
      <w:r w:rsidR="000C5E74">
        <w:t>ELT</w:t>
      </w:r>
      <w:r>
        <w:t xml:space="preserve"> and wider leadership team on regular and bespoke analyses </w:t>
      </w:r>
    </w:p>
    <w:p w:rsidR="00DD4A92" w:rsidRDefault="001943E2">
      <w:pPr>
        <w:numPr>
          <w:ilvl w:val="0"/>
          <w:numId w:val="3"/>
        </w:numPr>
        <w:ind w:right="40" w:hanging="360"/>
      </w:pPr>
      <w:r>
        <w:t xml:space="preserve">Stay up to date with current research and best practice that could inform data analysis and evaluation </w:t>
      </w:r>
    </w:p>
    <w:p w:rsidR="00DD4A92" w:rsidRDefault="001943E2">
      <w:pPr>
        <w:spacing w:after="155" w:line="259" w:lineRule="auto"/>
        <w:ind w:left="720" w:firstLine="0"/>
      </w:pPr>
      <w:r>
        <w:t xml:space="preserve"> </w:t>
      </w:r>
    </w:p>
    <w:p w:rsidR="00DD4A92" w:rsidRDefault="001943E2">
      <w:pPr>
        <w:pStyle w:val="Heading1"/>
        <w:ind w:left="-5" w:right="41"/>
      </w:pPr>
      <w:r>
        <w:t xml:space="preserve">Develop central systems to monitor and evaluate the performance of schools in all aspects of their work; and track the support and impact of the Education Team  </w:t>
      </w:r>
    </w:p>
    <w:p w:rsidR="00DD4A92" w:rsidRDefault="001943E2">
      <w:pPr>
        <w:numPr>
          <w:ilvl w:val="0"/>
          <w:numId w:val="4"/>
        </w:numPr>
        <w:ind w:right="40" w:hanging="360"/>
      </w:pPr>
      <w:r>
        <w:t xml:space="preserve">Ensure fit for purpose central systems and dashboards for collating and analysing the performance of schools in all aspects of their Key Performance Indicators (KPIs) </w:t>
      </w:r>
    </w:p>
    <w:p w:rsidR="00DD4A92" w:rsidRDefault="001943E2">
      <w:pPr>
        <w:numPr>
          <w:ilvl w:val="0"/>
          <w:numId w:val="4"/>
        </w:numPr>
        <w:ind w:right="40" w:hanging="360"/>
      </w:pPr>
      <w:r>
        <w:t xml:space="preserve">Develop central systems for tracking the support and impact of the work of the Education team and cluster teams </w:t>
      </w:r>
    </w:p>
    <w:p w:rsidR="00DD4A92" w:rsidRDefault="001943E2">
      <w:pPr>
        <w:numPr>
          <w:ilvl w:val="0"/>
          <w:numId w:val="4"/>
        </w:numPr>
        <w:ind w:right="40" w:hanging="360"/>
      </w:pPr>
      <w:r>
        <w:t xml:space="preserve">Work with the </w:t>
      </w:r>
      <w:r w:rsidR="000C5E74">
        <w:t>ELT</w:t>
      </w:r>
      <w:r>
        <w:t xml:space="preserve"> to track staff and leadership development and professional development needs </w:t>
      </w:r>
    </w:p>
    <w:p w:rsidR="00DD4A92" w:rsidRDefault="001943E2">
      <w:pPr>
        <w:numPr>
          <w:ilvl w:val="0"/>
          <w:numId w:val="4"/>
        </w:numPr>
        <w:ind w:right="40" w:hanging="360"/>
      </w:pPr>
      <w:r>
        <w:t xml:space="preserve">Provide intelligent reports for the </w:t>
      </w:r>
      <w:r w:rsidR="000C5E74">
        <w:t>ELT</w:t>
      </w:r>
      <w:r>
        <w:t xml:space="preserve"> and wider leadership team  </w:t>
      </w:r>
    </w:p>
    <w:p w:rsidR="00DD4A92" w:rsidRDefault="001943E2">
      <w:pPr>
        <w:numPr>
          <w:ilvl w:val="0"/>
          <w:numId w:val="4"/>
        </w:numPr>
        <w:ind w:right="40" w:hanging="360"/>
      </w:pPr>
      <w:r>
        <w:t xml:space="preserve">Work with colleagues in </w:t>
      </w:r>
      <w:r w:rsidR="0030031A">
        <w:t>E21C Schools</w:t>
      </w:r>
      <w:r>
        <w:t xml:space="preserve"> to establish quantifiable quality measures for </w:t>
      </w:r>
      <w:r w:rsidR="0030031A">
        <w:t>E21C</w:t>
      </w:r>
      <w:r>
        <w:t xml:space="preserve"> schools - including entrepreneurship and progress towards the </w:t>
      </w:r>
      <w:r w:rsidR="0030031A">
        <w:t>E21C</w:t>
      </w:r>
      <w:r>
        <w:t xml:space="preserve"> vision and </w:t>
      </w:r>
      <w:proofErr w:type="gramStart"/>
      <w:r>
        <w:t>long term</w:t>
      </w:r>
      <w:proofErr w:type="gramEnd"/>
      <w:r>
        <w:t xml:space="preserve"> goal </w:t>
      </w:r>
    </w:p>
    <w:p w:rsidR="00DD4A92" w:rsidRDefault="001943E2">
      <w:pPr>
        <w:numPr>
          <w:ilvl w:val="0"/>
          <w:numId w:val="4"/>
        </w:numPr>
        <w:ind w:right="40" w:hanging="360"/>
      </w:pPr>
      <w:r>
        <w:t xml:space="preserve">Work with external partners and agencies to develop central data systems to enable more effective management of the national Trust. </w:t>
      </w:r>
    </w:p>
    <w:p w:rsidR="00DD4A92" w:rsidRDefault="001943E2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:rsidR="00DD4A92" w:rsidRDefault="001943E2">
      <w:pPr>
        <w:pStyle w:val="Heading1"/>
        <w:spacing w:after="0"/>
        <w:ind w:left="345" w:right="41" w:hanging="360"/>
      </w:pPr>
      <w:r>
        <w:t xml:space="preserve">Any other duties </w:t>
      </w:r>
    </w:p>
    <w:p w:rsidR="00DD4A92" w:rsidRDefault="001943E2">
      <w:pPr>
        <w:spacing w:after="36" w:line="259" w:lineRule="auto"/>
        <w:ind w:left="720" w:firstLine="0"/>
      </w:pPr>
      <w:r>
        <w:rPr>
          <w:b/>
        </w:rPr>
        <w:t xml:space="preserve"> </w:t>
      </w:r>
    </w:p>
    <w:p w:rsidR="00DD4A92" w:rsidRDefault="001943E2">
      <w:pPr>
        <w:numPr>
          <w:ilvl w:val="0"/>
          <w:numId w:val="5"/>
        </w:numPr>
        <w:ind w:right="40" w:hanging="281"/>
      </w:pPr>
      <w:r>
        <w:t xml:space="preserve">Comply with the Trust’s policies, financial regulations and scheme of delegation at all times; </w:t>
      </w:r>
    </w:p>
    <w:p w:rsidR="00DD4A92" w:rsidRDefault="001943E2">
      <w:pPr>
        <w:numPr>
          <w:ilvl w:val="0"/>
          <w:numId w:val="5"/>
        </w:numPr>
        <w:spacing w:after="204"/>
        <w:ind w:right="40" w:hanging="281"/>
      </w:pPr>
      <w:r>
        <w:t xml:space="preserve">Undertake any other reasonable duties as required by the Chief Executive </w:t>
      </w:r>
      <w:r w:rsidR="000C5E74">
        <w:t xml:space="preserve">Officer </w:t>
      </w:r>
      <w:r>
        <w:t xml:space="preserve">or </w:t>
      </w:r>
      <w:r w:rsidR="000C5E74">
        <w:t>Members of ELT</w:t>
      </w:r>
      <w:r>
        <w:t xml:space="preserve"> </w:t>
      </w:r>
    </w:p>
    <w:p w:rsidR="00DD4A92" w:rsidRDefault="001943E2">
      <w:pPr>
        <w:spacing w:after="0" w:line="259" w:lineRule="auto"/>
        <w:ind w:left="0" w:firstLine="0"/>
      </w:pPr>
      <w:r>
        <w:t xml:space="preserve"> </w:t>
      </w:r>
    </w:p>
    <w:p w:rsidR="00DD4A92" w:rsidRDefault="001943E2">
      <w:pPr>
        <w:spacing w:after="0" w:line="259" w:lineRule="auto"/>
        <w:ind w:left="0" w:firstLine="0"/>
        <w:jc w:val="both"/>
      </w:pPr>
      <w:r>
        <w:lastRenderedPageBreak/>
        <w:t xml:space="preserve"> </w:t>
      </w:r>
    </w:p>
    <w:tbl>
      <w:tblPr>
        <w:tblStyle w:val="TableGrid"/>
        <w:tblW w:w="8522" w:type="dxa"/>
        <w:tblInd w:w="-108" w:type="dxa"/>
        <w:tblCellMar>
          <w:top w:w="9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1498"/>
        <w:gridCol w:w="5557"/>
        <w:gridCol w:w="710"/>
        <w:gridCol w:w="757"/>
      </w:tblGrid>
      <w:tr w:rsidR="00DD4A92">
        <w:trPr>
          <w:trHeight w:val="763"/>
        </w:trPr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u w:val="single" w:color="000000"/>
              </w:rPr>
              <w:t>Personal Specification</w:t>
            </w:r>
            <w:r>
              <w:rPr>
                <w:b/>
              </w:rPr>
              <w:t xml:space="preserve"> </w:t>
            </w:r>
          </w:p>
        </w:tc>
        <w:tc>
          <w:tcPr>
            <w:tcW w:w="1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Assessed through: </w:t>
            </w:r>
          </w:p>
        </w:tc>
      </w:tr>
      <w:tr w:rsidR="00DD4A92">
        <w:trPr>
          <w:trHeight w:val="722"/>
        </w:trPr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Attributes E= Essential D= Desirable </w:t>
            </w:r>
            <w:r>
              <w:t xml:space="preserve"> </w:t>
            </w:r>
          </w:p>
          <w:p w:rsidR="00DD4A92" w:rsidRDefault="001943E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firstLine="0"/>
            </w:pPr>
            <w:r>
              <w:t xml:space="preserve">App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firstLine="0"/>
            </w:pPr>
            <w:r>
              <w:t xml:space="preserve">Int </w:t>
            </w:r>
          </w:p>
        </w:tc>
      </w:tr>
      <w:tr w:rsidR="00DD4A92">
        <w:trPr>
          <w:trHeight w:val="1095"/>
        </w:trPr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16" w:line="259" w:lineRule="auto"/>
              <w:ind w:left="0" w:firstLine="0"/>
            </w:pPr>
            <w:r>
              <w:rPr>
                <w:b/>
              </w:rPr>
              <w:t xml:space="preserve">Skills, </w:t>
            </w:r>
          </w:p>
          <w:p w:rsidR="00DD4A92" w:rsidRDefault="001943E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Knowledge and Experience 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firstLine="0"/>
            </w:pPr>
            <w:r>
              <w:t xml:space="preserve">Extensive experience of identifying and implementing data capture systems in a complex reporting environment (E)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40" w:firstLine="0"/>
              <w:jc w:val="center"/>
            </w:pPr>
            <w:r>
              <w:t xml:space="preserve">X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38" w:firstLine="0"/>
              <w:jc w:val="center"/>
            </w:pPr>
            <w:r>
              <w:t xml:space="preserve">X </w:t>
            </w:r>
          </w:p>
        </w:tc>
      </w:tr>
      <w:tr w:rsidR="00DD4A92">
        <w:trPr>
          <w:trHeight w:val="10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D4A92" w:rsidRDefault="00DD4A92">
            <w:pPr>
              <w:spacing w:after="160" w:line="259" w:lineRule="auto"/>
              <w:ind w:left="0" w:firstLine="0"/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firstLine="0"/>
            </w:pPr>
            <w:r>
              <w:t xml:space="preserve">Experience of bringing together data from a variety of sources in a way that allows it to be compared and integrated (E)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40" w:firstLine="0"/>
              <w:jc w:val="center"/>
            </w:pPr>
            <w:r>
              <w:t xml:space="preserve">X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38" w:firstLine="0"/>
              <w:jc w:val="center"/>
            </w:pPr>
            <w:r>
              <w:t xml:space="preserve">X </w:t>
            </w:r>
          </w:p>
        </w:tc>
      </w:tr>
      <w:tr w:rsidR="00DD4A92">
        <w:trPr>
          <w:trHeight w:val="10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D4A92" w:rsidRDefault="00DD4A92">
            <w:pPr>
              <w:spacing w:after="160" w:line="259" w:lineRule="auto"/>
              <w:ind w:left="0" w:firstLine="0"/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firstLine="0"/>
            </w:pPr>
            <w:r>
              <w:t xml:space="preserve">Experience of working with data in a school or similar setting and competent </w:t>
            </w:r>
            <w:proofErr w:type="gramStart"/>
            <w:r>
              <w:t>in  being</w:t>
            </w:r>
            <w:proofErr w:type="gramEnd"/>
            <w:r>
              <w:t xml:space="preserve"> able to identify unreliable data (E)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40" w:firstLine="0"/>
              <w:jc w:val="center"/>
            </w:pPr>
            <w:r>
              <w:t xml:space="preserve">X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38" w:firstLine="0"/>
              <w:jc w:val="center"/>
            </w:pPr>
            <w:r>
              <w:t xml:space="preserve">X </w:t>
            </w:r>
          </w:p>
        </w:tc>
      </w:tr>
      <w:tr w:rsidR="00DD4A92">
        <w:trPr>
          <w:trHeight w:val="8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D4A92" w:rsidRDefault="00DD4A92">
            <w:pPr>
              <w:spacing w:after="160" w:line="259" w:lineRule="auto"/>
              <w:ind w:left="0" w:firstLine="0"/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firstLine="0"/>
            </w:pPr>
            <w:r>
              <w:t xml:space="preserve">Experience of using data to inform interventions and improve performance (E)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40" w:firstLine="0"/>
              <w:jc w:val="center"/>
            </w:pPr>
            <w:r>
              <w:t xml:space="preserve">X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38" w:firstLine="0"/>
              <w:jc w:val="center"/>
            </w:pPr>
            <w:r>
              <w:t xml:space="preserve">X </w:t>
            </w:r>
          </w:p>
        </w:tc>
      </w:tr>
      <w:tr w:rsidR="00DD4A92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D4A92" w:rsidRDefault="00DD4A92">
            <w:pPr>
              <w:spacing w:after="160" w:line="259" w:lineRule="auto"/>
              <w:ind w:left="0" w:firstLine="0"/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16" w:line="259" w:lineRule="auto"/>
              <w:ind w:left="0" w:firstLine="0"/>
            </w:pPr>
            <w:r>
              <w:t xml:space="preserve">An understanding of current education policy and </w:t>
            </w:r>
          </w:p>
          <w:p w:rsidR="00DD4A92" w:rsidRDefault="001943E2">
            <w:pPr>
              <w:spacing w:after="0" w:line="259" w:lineRule="auto"/>
              <w:ind w:left="0" w:firstLine="0"/>
            </w:pPr>
            <w:r>
              <w:t xml:space="preserve">performance measures and the challenges associated with this (E)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40" w:firstLine="0"/>
              <w:jc w:val="center"/>
            </w:pPr>
            <w:r>
              <w:t xml:space="preserve">X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firstLine="0"/>
            </w:pPr>
            <w:r>
              <w:t xml:space="preserve">X </w:t>
            </w:r>
          </w:p>
        </w:tc>
      </w:tr>
      <w:tr w:rsidR="00DD4A92">
        <w:trPr>
          <w:trHeight w:val="8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D4A92" w:rsidRDefault="00DD4A92">
            <w:pPr>
              <w:spacing w:after="160" w:line="259" w:lineRule="auto"/>
              <w:ind w:left="0" w:firstLine="0"/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firstLine="0"/>
              <w:jc w:val="both"/>
            </w:pPr>
            <w:r>
              <w:t xml:space="preserve">The ability to interpret </w:t>
            </w:r>
            <w:proofErr w:type="gramStart"/>
            <w:r>
              <w:t>data  for</w:t>
            </w:r>
            <w:proofErr w:type="gramEnd"/>
            <w:r>
              <w:t xml:space="preserve"> a variety of audiences (E) 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40" w:firstLine="0"/>
              <w:jc w:val="center"/>
            </w:pPr>
            <w:r>
              <w:t xml:space="preserve">X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38" w:firstLine="0"/>
              <w:jc w:val="center"/>
            </w:pPr>
            <w:r>
              <w:t xml:space="preserve">X </w:t>
            </w:r>
          </w:p>
        </w:tc>
      </w:tr>
      <w:tr w:rsidR="00DD4A92">
        <w:trPr>
          <w:trHeight w:val="10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D4A92" w:rsidRDefault="00DD4A92">
            <w:pPr>
              <w:spacing w:after="160" w:line="259" w:lineRule="auto"/>
              <w:ind w:left="0" w:firstLine="0"/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firstLine="0"/>
            </w:pPr>
            <w:r>
              <w:t xml:space="preserve">Experience of working with a wide range of stakeholders to establish new performance measures and agree mechanisms for recording them (E)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40" w:firstLine="0"/>
              <w:jc w:val="center"/>
            </w:pPr>
            <w:r>
              <w:t xml:space="preserve">X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38" w:firstLine="0"/>
              <w:jc w:val="center"/>
            </w:pPr>
            <w:r>
              <w:t xml:space="preserve">X </w:t>
            </w:r>
          </w:p>
        </w:tc>
      </w:tr>
      <w:tr w:rsidR="00DD4A92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D4A92" w:rsidRDefault="00DD4A92">
            <w:pPr>
              <w:spacing w:after="160" w:line="259" w:lineRule="auto"/>
              <w:ind w:left="0" w:firstLine="0"/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firstLine="0"/>
            </w:pPr>
            <w:r>
              <w:t xml:space="preserve">Experience of working in settings where accountability for performance is held by a range of people at different levels within a group structure (E)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40" w:firstLine="0"/>
              <w:jc w:val="center"/>
            </w:pPr>
            <w:r>
              <w:t xml:space="preserve">X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</w:tr>
      <w:tr w:rsidR="00DD4A92">
        <w:trPr>
          <w:trHeight w:val="12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DD4A92">
            <w:pPr>
              <w:spacing w:after="160" w:line="259" w:lineRule="auto"/>
              <w:ind w:left="0" w:firstLine="0"/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163" w:line="272" w:lineRule="auto"/>
              <w:ind w:left="0" w:firstLine="0"/>
            </w:pPr>
            <w:r>
              <w:t xml:space="preserve">Experience of working with middle or senior leadership in a school setting (D) </w:t>
            </w:r>
          </w:p>
          <w:p w:rsidR="00DD4A92" w:rsidRDefault="001943E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40" w:firstLine="0"/>
              <w:jc w:val="center"/>
            </w:pPr>
            <w:r>
              <w:t xml:space="preserve">X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177" w:line="259" w:lineRule="auto"/>
              <w:ind w:left="20" w:firstLine="0"/>
              <w:jc w:val="center"/>
            </w:pPr>
            <w:r>
              <w:t xml:space="preserve"> </w:t>
            </w:r>
          </w:p>
          <w:p w:rsidR="00DD4A92" w:rsidRDefault="001943E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</w:tr>
      <w:tr w:rsidR="00DD4A92">
        <w:trPr>
          <w:trHeight w:val="511"/>
        </w:trPr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Attributes </w:t>
            </w: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firstLine="0"/>
            </w:pPr>
            <w:r>
              <w:t xml:space="preserve">Strong interpersonal and communication skills (E)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40" w:firstLine="0"/>
              <w:jc w:val="center"/>
            </w:pPr>
            <w:r>
              <w:t xml:space="preserve">X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38" w:firstLine="0"/>
              <w:jc w:val="center"/>
            </w:pPr>
            <w:r>
              <w:t xml:space="preserve">X </w:t>
            </w:r>
          </w:p>
        </w:tc>
      </w:tr>
      <w:tr w:rsidR="00DD4A92">
        <w:trPr>
          <w:trHeight w:val="10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4A92" w:rsidRDefault="00DD4A92">
            <w:pPr>
              <w:spacing w:after="160" w:line="259" w:lineRule="auto"/>
              <w:ind w:left="0" w:firstLine="0"/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4A92" w:rsidRDefault="001943E2">
            <w:pPr>
              <w:spacing w:after="2" w:line="275" w:lineRule="auto"/>
              <w:ind w:left="0" w:firstLine="0"/>
            </w:pPr>
            <w:r>
              <w:t xml:space="preserve">Exceptional attention to detail and accuracy and the ability to do so in a </w:t>
            </w:r>
            <w:proofErr w:type="gramStart"/>
            <w:r>
              <w:t>fast paced</w:t>
            </w:r>
            <w:proofErr w:type="gramEnd"/>
            <w:r>
              <w:t xml:space="preserve"> working environment </w:t>
            </w:r>
          </w:p>
          <w:p w:rsidR="00DD4A92" w:rsidRDefault="001943E2">
            <w:pPr>
              <w:spacing w:after="0" w:line="259" w:lineRule="auto"/>
              <w:ind w:left="0" w:firstLine="0"/>
            </w:pPr>
            <w:r>
              <w:t xml:space="preserve">(E)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40" w:firstLine="0"/>
              <w:jc w:val="center"/>
            </w:pPr>
            <w:r>
              <w:t xml:space="preserve">X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20" w:firstLine="0"/>
              <w:jc w:val="center"/>
            </w:pPr>
            <w:r>
              <w:t xml:space="preserve"> </w:t>
            </w:r>
          </w:p>
        </w:tc>
      </w:tr>
    </w:tbl>
    <w:p w:rsidR="00DD4A92" w:rsidRDefault="001943E2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8521" w:type="dxa"/>
        <w:tblInd w:w="-107" w:type="dxa"/>
        <w:tblCellMar>
          <w:top w:w="7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1496"/>
        <w:gridCol w:w="5559"/>
        <w:gridCol w:w="710"/>
        <w:gridCol w:w="756"/>
      </w:tblGrid>
      <w:tr w:rsidR="00DD4A92">
        <w:trPr>
          <w:trHeight w:val="1202"/>
        </w:trPr>
        <w:tc>
          <w:tcPr>
            <w:tcW w:w="149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DD4A92">
            <w:pPr>
              <w:spacing w:after="160" w:line="259" w:lineRule="auto"/>
              <w:ind w:left="0" w:firstLine="0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4A92" w:rsidRDefault="001943E2">
            <w:pPr>
              <w:spacing w:after="163" w:line="273" w:lineRule="auto"/>
              <w:ind w:left="0" w:firstLine="0"/>
            </w:pPr>
            <w:r>
              <w:t xml:space="preserve">Flexible and pragmatic – with an entrepreneurial and innovative approach to the role (E) </w:t>
            </w:r>
          </w:p>
          <w:p w:rsidR="00DD4A92" w:rsidRDefault="001943E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4A92" w:rsidRDefault="001943E2">
            <w:pPr>
              <w:spacing w:after="177" w:line="259" w:lineRule="auto"/>
              <w:ind w:left="42" w:firstLine="0"/>
              <w:jc w:val="center"/>
            </w:pPr>
            <w:r>
              <w:t xml:space="preserve"> </w:t>
            </w:r>
          </w:p>
          <w:p w:rsidR="00DD4A92" w:rsidRDefault="001943E2">
            <w:pPr>
              <w:spacing w:after="0" w:line="259" w:lineRule="auto"/>
              <w:ind w:left="42" w:firstLine="0"/>
              <w:jc w:val="center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D4A92" w:rsidRDefault="001943E2">
            <w:pPr>
              <w:spacing w:after="0" w:line="259" w:lineRule="auto"/>
              <w:ind w:left="0" w:right="14" w:firstLine="0"/>
              <w:jc w:val="center"/>
            </w:pPr>
            <w:r>
              <w:t xml:space="preserve">X </w:t>
            </w:r>
          </w:p>
        </w:tc>
      </w:tr>
      <w:tr w:rsidR="00DD4A92">
        <w:trPr>
          <w:trHeight w:val="20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D4A92" w:rsidRDefault="00DD4A92">
            <w:pPr>
              <w:spacing w:after="160" w:line="259" w:lineRule="auto"/>
              <w:ind w:left="0" w:firstLine="0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161" w:line="275" w:lineRule="auto"/>
              <w:ind w:left="0" w:firstLine="0"/>
            </w:pPr>
            <w:r>
              <w:t xml:space="preserve">Empathy with the aims and ethos of </w:t>
            </w:r>
            <w:r w:rsidR="0030031A">
              <w:t>E21C</w:t>
            </w:r>
            <w:r>
              <w:t xml:space="preserve"> including a commitment to fully comprehensive and inclusive education provision, and a belief that there are no limits to what children can achieve with the right support (E) </w:t>
            </w:r>
          </w:p>
          <w:p w:rsidR="00DD4A92" w:rsidRDefault="001943E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42" w:firstLine="0"/>
              <w:jc w:val="center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right="14" w:firstLine="0"/>
              <w:jc w:val="center"/>
            </w:pPr>
            <w:r>
              <w:t xml:space="preserve">X </w:t>
            </w:r>
          </w:p>
        </w:tc>
      </w:tr>
      <w:tr w:rsidR="00DD4A92">
        <w:trPr>
          <w:trHeight w:val="31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DD4A92">
            <w:pPr>
              <w:spacing w:after="160" w:line="259" w:lineRule="auto"/>
              <w:ind w:left="0" w:firstLine="0"/>
            </w:pPr>
          </w:p>
        </w:tc>
        <w:tc>
          <w:tcPr>
            <w:tcW w:w="5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16" w:line="259" w:lineRule="auto"/>
              <w:ind w:left="0" w:firstLine="0"/>
            </w:pPr>
            <w:r>
              <w:t xml:space="preserve">Candidates will be expected to be able to demonstrate </w:t>
            </w:r>
          </w:p>
          <w:p w:rsidR="00DD4A92" w:rsidRDefault="001943E2" w:rsidP="008E78F2">
            <w:pPr>
              <w:spacing w:after="163" w:line="275" w:lineRule="auto"/>
              <w:ind w:left="0" w:firstLine="0"/>
            </w:pPr>
            <w:r>
              <w:t xml:space="preserve">or actively endorse the core values of </w:t>
            </w:r>
            <w:r w:rsidR="0030031A">
              <w:t>E21C</w:t>
            </w:r>
            <w:r>
              <w:t xml:space="preserve">:  (E)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A92" w:rsidRDefault="001943E2">
            <w:pPr>
              <w:spacing w:after="177" w:line="259" w:lineRule="auto"/>
              <w:ind w:left="0" w:right="14" w:firstLine="0"/>
              <w:jc w:val="center"/>
            </w:pPr>
            <w:r>
              <w:t xml:space="preserve">X </w:t>
            </w:r>
          </w:p>
          <w:p w:rsidR="00DD4A92" w:rsidRDefault="001943E2">
            <w:pPr>
              <w:spacing w:after="0" w:line="259" w:lineRule="auto"/>
              <w:ind w:left="0" w:right="494" w:firstLine="0"/>
            </w:pPr>
            <w:r>
              <w:t xml:space="preserve">   </w:t>
            </w:r>
          </w:p>
        </w:tc>
      </w:tr>
    </w:tbl>
    <w:p w:rsidR="00DD4A92" w:rsidRDefault="001943E2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DD4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9" w:right="1388" w:bottom="1874" w:left="1440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B26" w:rsidRDefault="00592B26">
      <w:pPr>
        <w:spacing w:after="0" w:line="240" w:lineRule="auto"/>
      </w:pPr>
      <w:r>
        <w:separator/>
      </w:r>
    </w:p>
  </w:endnote>
  <w:endnote w:type="continuationSeparator" w:id="0">
    <w:p w:rsidR="00592B26" w:rsidRDefault="0059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B26" w:rsidRDefault="00592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04146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2B26" w:rsidRDefault="00592B2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2B26" w:rsidRDefault="00592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B26" w:rsidRDefault="00592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B26" w:rsidRDefault="00592B26">
      <w:pPr>
        <w:spacing w:after="0" w:line="240" w:lineRule="auto"/>
      </w:pPr>
      <w:r>
        <w:separator/>
      </w:r>
    </w:p>
  </w:footnote>
  <w:footnote w:type="continuationSeparator" w:id="0">
    <w:p w:rsidR="00592B26" w:rsidRDefault="0059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B26" w:rsidRDefault="00592B26">
    <w:pPr>
      <w:spacing w:after="0"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4169410</wp:posOffset>
          </wp:positionH>
          <wp:positionV relativeFrom="page">
            <wp:posOffset>449580</wp:posOffset>
          </wp:positionV>
          <wp:extent cx="2467102" cy="68580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7102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592B26" w:rsidRDefault="00592B26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B26" w:rsidRDefault="00592B26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noProof/>
      </w:rPr>
      <w:drawing>
        <wp:inline distT="0" distB="0" distL="0" distR="0">
          <wp:extent cx="2219325" cy="10382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21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</w:rPr>
      <w:t xml:space="preserve"> </w:t>
    </w:r>
  </w:p>
  <w:p w:rsidR="00592B26" w:rsidRDefault="00592B26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B26" w:rsidRDefault="00592B26">
    <w:pPr>
      <w:spacing w:after="0"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4169410</wp:posOffset>
          </wp:positionH>
          <wp:positionV relativeFrom="page">
            <wp:posOffset>449580</wp:posOffset>
          </wp:positionV>
          <wp:extent cx="2467102" cy="6858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7102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  <w:p w:rsidR="00592B26" w:rsidRDefault="00592B26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1D49"/>
    <w:multiLevelType w:val="hybridMultilevel"/>
    <w:tmpl w:val="5D5E6EF2"/>
    <w:lvl w:ilvl="0" w:tplc="A50E7B1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6FB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16D5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F0B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A040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E2B5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3AF0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6C06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5E4A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DE5388"/>
    <w:multiLevelType w:val="hybridMultilevel"/>
    <w:tmpl w:val="B71EAFD4"/>
    <w:lvl w:ilvl="0" w:tplc="DA4088A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A0D6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327E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056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5C4E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684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C7F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260E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C83F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3B6950"/>
    <w:multiLevelType w:val="hybridMultilevel"/>
    <w:tmpl w:val="E13EB4E6"/>
    <w:lvl w:ilvl="0" w:tplc="515ED8A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4A7C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222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0438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42D9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1E3D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043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7E84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FA10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5A5CEA"/>
    <w:multiLevelType w:val="hybridMultilevel"/>
    <w:tmpl w:val="81FAEE4C"/>
    <w:lvl w:ilvl="0" w:tplc="8C702EBC">
      <w:start w:val="1"/>
      <w:numFmt w:val="bullet"/>
      <w:lvlText w:val="•"/>
      <w:lvlJc w:val="left"/>
      <w:pPr>
        <w:ind w:left="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78012A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7EDB6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34613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2A6FF8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D8D1C0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806442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22D3A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72E542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3F67B4"/>
    <w:multiLevelType w:val="hybridMultilevel"/>
    <w:tmpl w:val="6AB05DDC"/>
    <w:lvl w:ilvl="0" w:tplc="4FD879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4AB6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C47C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0A9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167A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9094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4E75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744D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C8AA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0A20E8"/>
    <w:multiLevelType w:val="hybridMultilevel"/>
    <w:tmpl w:val="45E4B61C"/>
    <w:lvl w:ilvl="0" w:tplc="C40213E2">
      <w:start w:val="2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E74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B64E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DC21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D607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415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7060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7E2F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8CE0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92"/>
    <w:rsid w:val="000C5E74"/>
    <w:rsid w:val="000D0114"/>
    <w:rsid w:val="001943E2"/>
    <w:rsid w:val="0030031A"/>
    <w:rsid w:val="00433492"/>
    <w:rsid w:val="00524394"/>
    <w:rsid w:val="00592B26"/>
    <w:rsid w:val="00733234"/>
    <w:rsid w:val="0084577B"/>
    <w:rsid w:val="008E78F2"/>
    <w:rsid w:val="00C33858"/>
    <w:rsid w:val="00DD4A92"/>
    <w:rsid w:val="00F0133A"/>
    <w:rsid w:val="00F3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820C26"/>
  <w15:docId w15:val="{0CE39219-68E1-4BFD-ACAD-7E46B37D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9" w:lineRule="auto"/>
      <w:ind w:left="370" w:hanging="37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159"/>
      <w:ind w:left="10" w:right="54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31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226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5FA1DE5C</Template>
  <TotalTime>6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Eden Park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cp:lastModifiedBy>C Whiting</cp:lastModifiedBy>
  <cp:revision>5</cp:revision>
  <dcterms:created xsi:type="dcterms:W3CDTF">2019-10-23T11:23:00Z</dcterms:created>
  <dcterms:modified xsi:type="dcterms:W3CDTF">2019-10-23T11:35:00Z</dcterms:modified>
</cp:coreProperties>
</file>