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333399"/>
          <w:sz w:val="22"/>
          <w:szCs w:val="22"/>
        </w:rPr>
      </w:pPr>
      <w:bookmarkStart w:colFirst="0" w:colLast="0" w:name="_heading=h.oc21bb7hrk44" w:id="0"/>
      <w:bookmarkEnd w:id="0"/>
      <w:r w:rsidDel="00000000" w:rsidR="00000000" w:rsidRPr="00000000">
        <w:rPr>
          <w:color w:val="333399"/>
          <w:sz w:val="22"/>
          <w:szCs w:val="22"/>
          <w:rtl w:val="0"/>
        </w:rPr>
        <w:t xml:space="preserve">Job Description</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tbl>
      <w:tblPr>
        <w:tblStyle w:val="Table1"/>
        <w:tblW w:w="10080.0" w:type="dxa"/>
        <w:jc w:val="left"/>
        <w:tblInd w:w="-318.0" w:type="dxa"/>
        <w:tblLayout w:type="fixed"/>
        <w:tblLook w:val="0000"/>
      </w:tblPr>
      <w:tblGrid>
        <w:gridCol w:w="2565"/>
        <w:gridCol w:w="7515"/>
        <w:tblGridChange w:id="0">
          <w:tblGrid>
            <w:gridCol w:w="2565"/>
            <w:gridCol w:w="7515"/>
          </w:tblGrid>
        </w:tblGridChange>
      </w:tblGrid>
      <w:tr>
        <w:trPr>
          <w:cantSplit w:val="0"/>
          <w:trHeight w:val="395" w:hRule="atLeast"/>
          <w:tblHeader w:val="0"/>
        </w:trPr>
        <w:tc>
          <w:tcPr>
            <w:tcBorders>
              <w:top w:color="000000" w:space="0" w:sz="12" w:val="single"/>
              <w:left w:color="000000" w:space="0" w:sz="12" w:val="single"/>
              <w:right w:color="000000" w:space="0" w:sz="12" w:val="single"/>
            </w:tcBorders>
            <w:shd w:fill="c9daf8" w:val="clear"/>
          </w:tcPr>
          <w:p w:rsidR="00000000" w:rsidDel="00000000" w:rsidP="00000000" w:rsidRDefault="00000000" w:rsidRPr="00000000" w14:paraId="00000003">
            <w:pPr>
              <w:spacing w:after="120" w:lineRule="auto"/>
              <w:rPr>
                <w:rFonts w:ascii="Arial" w:cs="Arial" w:eastAsia="Arial" w:hAnsi="Arial"/>
                <w:b w:val="1"/>
                <w:color w:val="333399"/>
                <w:sz w:val="22"/>
                <w:szCs w:val="22"/>
              </w:rPr>
            </w:pPr>
            <w:r w:rsidDel="00000000" w:rsidR="00000000" w:rsidRPr="00000000">
              <w:rPr>
                <w:rtl w:val="0"/>
              </w:rPr>
            </w:r>
          </w:p>
          <w:p w:rsidR="00000000" w:rsidDel="00000000" w:rsidP="00000000" w:rsidRDefault="00000000" w:rsidRPr="00000000" w14:paraId="00000004">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Job Title</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05">
            <w:pPr>
              <w:spacing w:after="280" w:before="280" w:line="276" w:lineRule="auto"/>
              <w:rPr>
                <w:rFonts w:ascii="Arial" w:cs="Arial" w:eastAsia="Arial" w:hAnsi="Arial"/>
                <w:sz w:val="22"/>
                <w:szCs w:val="22"/>
              </w:rPr>
            </w:pPr>
            <w:r w:rsidDel="00000000" w:rsidR="00000000" w:rsidRPr="00000000">
              <w:rPr>
                <w:rFonts w:ascii="Arial" w:cs="Arial" w:eastAsia="Arial" w:hAnsi="Arial"/>
                <w:color w:val="1f1f1f"/>
                <w:sz w:val="22"/>
                <w:szCs w:val="22"/>
                <w:highlight w:val="white"/>
                <w:rtl w:val="0"/>
              </w:rPr>
              <w:t xml:space="preserve">Head of Maths</w:t>
            </w:r>
            <w:r w:rsidDel="00000000" w:rsidR="00000000" w:rsidRPr="00000000">
              <w:rPr>
                <w:rtl w:val="0"/>
              </w:rPr>
            </w:r>
          </w:p>
        </w:tc>
      </w:tr>
      <w:tr>
        <w:trPr>
          <w:cantSplit w:val="0"/>
          <w:trHeight w:val="396" w:hRule="atLeast"/>
          <w:tblHeader w:val="0"/>
        </w:trPr>
        <w:tc>
          <w:tcPr>
            <w:tcBorders>
              <w:left w:color="000000" w:space="0" w:sz="12" w:val="single"/>
              <w:right w:color="000000" w:space="0" w:sz="12" w:val="single"/>
            </w:tcBorders>
            <w:shd w:fill="c9daf8" w:val="clear"/>
          </w:tcPr>
          <w:p w:rsidR="00000000" w:rsidDel="00000000" w:rsidP="00000000" w:rsidRDefault="00000000" w:rsidRPr="00000000" w14:paraId="00000006">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Location</w:t>
            </w:r>
          </w:p>
        </w:tc>
        <w:tc>
          <w:tcPr>
            <w:tcBorders>
              <w:left w:color="000000" w:space="0" w:sz="12" w:val="single"/>
              <w:right w:color="000000" w:space="0" w:sz="12" w:val="single"/>
            </w:tcBorders>
          </w:tcPr>
          <w:p w:rsidR="00000000" w:rsidDel="00000000" w:rsidP="00000000" w:rsidRDefault="00000000" w:rsidRPr="00000000" w14:paraId="00000007">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Mary’s Catholic College</w:t>
            </w:r>
          </w:p>
        </w:tc>
      </w:tr>
      <w:tr>
        <w:trPr>
          <w:cantSplit w:val="0"/>
          <w:trHeight w:val="443" w:hRule="atLeast"/>
          <w:tblHeader w:val="0"/>
        </w:trPr>
        <w:tc>
          <w:tcPr>
            <w:tcBorders>
              <w:left w:color="000000" w:space="0" w:sz="12" w:val="single"/>
              <w:right w:color="000000" w:space="0" w:sz="12" w:val="single"/>
            </w:tcBorders>
            <w:shd w:fill="c9daf8" w:val="clear"/>
          </w:tcPr>
          <w:p w:rsidR="00000000" w:rsidDel="00000000" w:rsidP="00000000" w:rsidRDefault="00000000" w:rsidRPr="00000000" w14:paraId="00000008">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Responsible To</w:t>
            </w:r>
          </w:p>
          <w:p w:rsidR="00000000" w:rsidDel="00000000" w:rsidP="00000000" w:rsidRDefault="00000000" w:rsidRPr="00000000" w14:paraId="00000009">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Contract</w:t>
            </w:r>
          </w:p>
        </w:tc>
        <w:tc>
          <w:tcPr>
            <w:tcBorders>
              <w:left w:color="000000" w:space="0" w:sz="12" w:val="single"/>
              <w:right w:color="000000" w:space="0" w:sz="12" w:val="single"/>
            </w:tcBorders>
          </w:tcPr>
          <w:p w:rsidR="00000000" w:rsidDel="00000000" w:rsidP="00000000" w:rsidRDefault="00000000" w:rsidRPr="00000000" w14:paraId="0000000A">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Assistant Headteacher</w:t>
            </w:r>
          </w:p>
          <w:p w:rsidR="00000000" w:rsidDel="00000000" w:rsidP="00000000" w:rsidRDefault="00000000" w:rsidRPr="00000000" w14:paraId="0000000B">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 full-time 1 FTE, permanent contract</w:t>
            </w:r>
          </w:p>
        </w:tc>
      </w:tr>
      <w:tr>
        <w:trPr>
          <w:cantSplit w:val="0"/>
          <w:trHeight w:val="452" w:hRule="atLeast"/>
          <w:tblHeader w:val="0"/>
        </w:trPr>
        <w:tc>
          <w:tcPr>
            <w:tcBorders>
              <w:left w:color="000000" w:space="0" w:sz="12" w:val="single"/>
              <w:bottom w:color="000000" w:space="0" w:sz="12" w:val="single"/>
              <w:right w:color="000000" w:space="0" w:sz="12" w:val="single"/>
            </w:tcBorders>
            <w:shd w:fill="c9daf8" w:val="clear"/>
          </w:tcPr>
          <w:p w:rsidR="00000000" w:rsidDel="00000000" w:rsidP="00000000" w:rsidRDefault="00000000" w:rsidRPr="00000000" w14:paraId="0000000C">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Salary Grade</w:t>
            </w:r>
          </w:p>
          <w:p w:rsidR="00000000" w:rsidDel="00000000" w:rsidP="00000000" w:rsidRDefault="00000000" w:rsidRPr="00000000" w14:paraId="0000000D">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Allowance</w:t>
            </w:r>
          </w:p>
          <w:p w:rsidR="00000000" w:rsidDel="00000000" w:rsidP="00000000" w:rsidRDefault="00000000" w:rsidRPr="00000000" w14:paraId="0000000E">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Responsible For</w:t>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0F">
            <w:pPr>
              <w:spacing w:after="120" w:line="276" w:lineRule="auto"/>
              <w:rPr>
                <w:rFonts w:ascii="Arial" w:cs="Arial" w:eastAsia="Arial" w:hAnsi="Arial"/>
                <w:sz w:val="22"/>
                <w:szCs w:val="22"/>
              </w:rPr>
            </w:pPr>
            <w:r w:rsidDel="00000000" w:rsidR="00000000" w:rsidRPr="00000000">
              <w:rPr>
                <w:rFonts w:ascii="Arial" w:cs="Arial" w:eastAsia="Arial" w:hAnsi="Arial"/>
                <w:rtl w:val="0"/>
              </w:rPr>
              <w:t xml:space="preserve">UPS/MPS </w:t>
            </w:r>
            <w:r w:rsidDel="00000000" w:rsidR="00000000" w:rsidRPr="00000000">
              <w:rPr>
                <w:rtl w:val="0"/>
              </w:rPr>
            </w:r>
          </w:p>
          <w:p w:rsidR="00000000" w:rsidDel="00000000" w:rsidP="00000000" w:rsidRDefault="00000000" w:rsidRPr="00000000" w14:paraId="00000010">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TLR 1B - £12,033 </w:t>
            </w:r>
          </w:p>
          <w:p w:rsidR="00000000" w:rsidDel="00000000" w:rsidP="00000000" w:rsidRDefault="00000000" w:rsidRPr="00000000" w14:paraId="00000011">
            <w:pPr>
              <w:rPr>
                <w:rFonts w:ascii="Arial" w:cs="Arial" w:eastAsia="Arial" w:hAnsi="Arial"/>
                <w:sz w:val="22"/>
                <w:szCs w:val="22"/>
              </w:rPr>
            </w:pPr>
            <w:bookmarkStart w:colFirst="0" w:colLast="0" w:name="_heading=h.gjdgxs" w:id="1"/>
            <w:bookmarkEnd w:id="1"/>
            <w:r w:rsidDel="00000000" w:rsidR="00000000" w:rsidRPr="00000000">
              <w:rPr>
                <w:rFonts w:ascii="Arial" w:cs="Arial" w:eastAsia="Arial" w:hAnsi="Arial"/>
                <w:sz w:val="22"/>
                <w:szCs w:val="22"/>
                <w:rtl w:val="0"/>
              </w:rPr>
              <w:t xml:space="preserve">Maths Department</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bl>
      <w:tblPr>
        <w:tblStyle w:val="Table2"/>
        <w:tblW w:w="10089.0" w:type="dxa"/>
        <w:jc w:val="left"/>
        <w:tblInd w:w="-318.0" w:type="dxa"/>
        <w:tblLayout w:type="fixed"/>
        <w:tblLook w:val="0000"/>
      </w:tblPr>
      <w:tblGrid>
        <w:gridCol w:w="10089"/>
        <w:tblGridChange w:id="0">
          <w:tblGrid>
            <w:gridCol w:w="10089"/>
          </w:tblGrid>
        </w:tblGridChange>
      </w:tblGrid>
      <w:tr>
        <w:trPr>
          <w:cantSplit w:val="0"/>
          <w:trHeight w:val="4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spacing w:after="120" w:lineRule="auto"/>
              <w:rPr>
                <w:rFonts w:ascii="Arial" w:cs="Arial" w:eastAsia="Arial" w:hAnsi="Arial"/>
                <w:sz w:val="22"/>
                <w:szCs w:val="22"/>
              </w:rPr>
            </w:pPr>
            <w:r w:rsidDel="00000000" w:rsidR="00000000" w:rsidRPr="00000000">
              <w:rPr>
                <w:rFonts w:ascii="Arial" w:cs="Arial" w:eastAsia="Arial" w:hAnsi="Arial"/>
                <w:b w:val="1"/>
                <w:color w:val="333399"/>
                <w:sz w:val="22"/>
                <w:szCs w:val="22"/>
                <w:rtl w:val="0"/>
              </w:rPr>
              <w:t xml:space="preserve">Key Purpose of Job</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 the reasonable direction of the Headteacher, carry out the professional duties of a school teacher as set out in the current School Teachers' Pay and Conditions Document (STPCD).</w:t>
            </w:r>
          </w:p>
          <w:p w:rsidR="00000000" w:rsidDel="00000000" w:rsidP="00000000" w:rsidRDefault="00000000" w:rsidRPr="00000000" w14:paraId="0000001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raise standards of student attainment and achievement within the whole subject area and to monitor and support student progress.</w:t>
            </w:r>
          </w:p>
          <w:p w:rsidR="00000000" w:rsidDel="00000000" w:rsidP="00000000" w:rsidRDefault="00000000" w:rsidRPr="00000000" w14:paraId="0000001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accountable for student progress and development within the subject area.</w:t>
            </w:r>
          </w:p>
          <w:p w:rsidR="00000000" w:rsidDel="00000000" w:rsidP="00000000" w:rsidRDefault="00000000" w:rsidRPr="00000000" w14:paraId="0000001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develop and enhance the teaching practice of others.</w:t>
            </w:r>
          </w:p>
          <w:p w:rsidR="00000000" w:rsidDel="00000000" w:rsidP="00000000" w:rsidRDefault="00000000" w:rsidRPr="00000000" w14:paraId="0000001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the provision of an appropriately broad, balanced, relevant and differentiated curriculum for students studying in the department, in accordance with the aims of the school and the curricular policies.</w:t>
            </w:r>
          </w:p>
          <w:p w:rsidR="00000000" w:rsidDel="00000000" w:rsidP="00000000" w:rsidRDefault="00000000" w:rsidRPr="00000000" w14:paraId="0000001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accountable for leading, managing and developing the subject/curriculum area. </w:t>
            </w:r>
          </w:p>
          <w:p w:rsidR="00000000" w:rsidDel="00000000" w:rsidP="00000000" w:rsidRDefault="00000000" w:rsidRPr="00000000" w14:paraId="0000001B">
            <w:pPr>
              <w:numPr>
                <w:ilvl w:val="0"/>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effectively manage and deploy teaching/support staff, financial and physical resources within the department to support the designated subject portfolio.</w:t>
            </w:r>
          </w:p>
          <w:p w:rsidR="00000000" w:rsidDel="00000000" w:rsidP="00000000" w:rsidRDefault="00000000" w:rsidRPr="00000000" w14:paraId="0000001C">
            <w:pPr>
              <w:spacing w:after="12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bl>
      <w:tblPr>
        <w:tblStyle w:val="Table3"/>
        <w:tblW w:w="10065.0" w:type="dxa"/>
        <w:jc w:val="left"/>
        <w:tblInd w:w="-28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65"/>
        <w:tblGridChange w:id="0">
          <w:tblGrid>
            <w:gridCol w:w="10065"/>
          </w:tblGrid>
        </w:tblGridChange>
      </w:tblGrid>
      <w:tr>
        <w:trPr>
          <w:cantSplit w:val="0"/>
          <w:trHeight w:val="445" w:hRule="atLeast"/>
          <w:tblHeader w:val="0"/>
        </w:trPr>
        <w:tc>
          <w:tcPr>
            <w:vMerge w:val="restart"/>
            <w:tcBorders>
              <w:bottom w:color="000000" w:space="0" w:sz="8" w:val="single"/>
            </w:tcBorders>
          </w:tcPr>
          <w:p w:rsidR="00000000" w:rsidDel="00000000" w:rsidP="00000000" w:rsidRDefault="00000000" w:rsidRPr="00000000" w14:paraId="0000001E">
            <w:pPr>
              <w:pStyle w:val="Heading2"/>
              <w:ind w:left="-5" w:firstLine="0"/>
              <w:rPr>
                <w:rFonts w:ascii="Arial" w:cs="Arial" w:eastAsia="Arial" w:hAnsi="Arial"/>
                <w:color w:val="333399"/>
                <w:sz w:val="22"/>
                <w:szCs w:val="22"/>
              </w:rPr>
            </w:pPr>
            <w:r w:rsidDel="00000000" w:rsidR="00000000" w:rsidRPr="00000000">
              <w:rPr>
                <w:rFonts w:ascii="Arial" w:cs="Arial" w:eastAsia="Arial" w:hAnsi="Arial"/>
                <w:color w:val="333399"/>
                <w:sz w:val="22"/>
                <w:szCs w:val="22"/>
                <w:rtl w:val="0"/>
              </w:rPr>
              <w:t xml:space="preserve">Teaching</w:t>
            </w:r>
          </w:p>
          <w:p w:rsidR="00000000" w:rsidDel="00000000" w:rsidP="00000000" w:rsidRDefault="00000000" w:rsidRPr="00000000" w14:paraId="0000001F">
            <w:pPr>
              <w:numPr>
                <w:ilvl w:val="0"/>
                <w:numId w:val="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an appropriate programme of teaching in accordance with the duties of a standard scale teacher.</w:t>
            </w:r>
          </w:p>
          <w:p w:rsidR="00000000" w:rsidDel="00000000" w:rsidP="00000000" w:rsidRDefault="00000000" w:rsidRPr="00000000" w14:paraId="00000020">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teach students according to their educational needs, including the setting and marking of work to be carried out by the student in school and elsewhere.</w:t>
            </w:r>
          </w:p>
          <w:p w:rsidR="00000000" w:rsidDel="00000000" w:rsidP="00000000" w:rsidRDefault="00000000" w:rsidRPr="00000000" w14:paraId="00000021">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assess, record and report on the attendance, progress, development and attainment of students and to keep such records as are required.</w:t>
            </w:r>
          </w:p>
          <w:p w:rsidR="00000000" w:rsidDel="00000000" w:rsidP="00000000" w:rsidRDefault="00000000" w:rsidRPr="00000000" w14:paraId="00000022">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provide, or contribute to, oral and written assessments, reports and references relating to individual students and groups of students.</w:t>
            </w:r>
          </w:p>
          <w:p w:rsidR="00000000" w:rsidDel="00000000" w:rsidP="00000000" w:rsidRDefault="00000000" w:rsidRPr="00000000" w14:paraId="00000023">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ICT, Literacy, Numeracy and school subject specialism(s) are reflected in the teaching/learning experience of students.</w:t>
            </w:r>
          </w:p>
          <w:p w:rsidR="00000000" w:rsidDel="00000000" w:rsidP="00000000" w:rsidRDefault="00000000" w:rsidRPr="00000000" w14:paraId="00000024">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a designated programme of teaching.</w:t>
            </w:r>
          </w:p>
          <w:p w:rsidR="00000000" w:rsidDel="00000000" w:rsidP="00000000" w:rsidRDefault="00000000" w:rsidRPr="00000000" w14:paraId="00000025">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a high quality learning experience for students which meets internal and external quality standards.</w:t>
            </w:r>
          </w:p>
          <w:p w:rsidR="00000000" w:rsidDel="00000000" w:rsidP="00000000" w:rsidRDefault="00000000" w:rsidRPr="00000000" w14:paraId="00000026">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prepare and update subject materials.</w:t>
            </w:r>
          </w:p>
          <w:p w:rsidR="00000000" w:rsidDel="00000000" w:rsidP="00000000" w:rsidRDefault="00000000" w:rsidRPr="00000000" w14:paraId="00000027">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use a variety of delivery methods which will stimulate learning appropriate to students’ needs and demands of the syllabus.</w:t>
            </w:r>
          </w:p>
          <w:p w:rsidR="00000000" w:rsidDel="00000000" w:rsidP="00000000" w:rsidRDefault="00000000" w:rsidRPr="00000000" w14:paraId="00000028">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maintain discipline in accordance with the school’s procedures, and to encourage good practice with regard to punctuality, behaviour, standards of work and homework.</w:t>
            </w:r>
          </w:p>
          <w:p w:rsidR="00000000" w:rsidDel="00000000" w:rsidP="00000000" w:rsidRDefault="00000000" w:rsidRPr="00000000" w14:paraId="00000029">
            <w:pPr>
              <w:numPr>
                <w:ilvl w:val="0"/>
                <w:numId w:val="4"/>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assessment of students as requested by external examination bodies, departmental and school procedures.</w:t>
            </w:r>
          </w:p>
          <w:p w:rsidR="00000000" w:rsidDel="00000000" w:rsidP="00000000" w:rsidRDefault="00000000" w:rsidRPr="00000000" w14:paraId="0000002A">
            <w:pPr>
              <w:numPr>
                <w:ilvl w:val="0"/>
                <w:numId w:val="4"/>
              </w:numPr>
              <w:spacing w:after="112"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mark, grade and give written/verbal and diagnostic feedback as required.</w:t>
            </w:r>
          </w:p>
          <w:p w:rsidR="00000000" w:rsidDel="00000000" w:rsidP="00000000" w:rsidRDefault="00000000" w:rsidRPr="00000000" w14:paraId="0000002B">
            <w:pPr>
              <w:numPr>
                <w:ilvl w:val="0"/>
                <w:numId w:val="3"/>
              </w:numPr>
              <w:spacing w:line="250" w:lineRule="auto"/>
              <w:ind w:left="720" w:hanging="360"/>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2C">
            <w:pPr>
              <w:pStyle w:val="Heading2"/>
              <w:ind w:left="-5" w:firstLine="0"/>
              <w:rPr>
                <w:rFonts w:ascii="Arial" w:cs="Arial" w:eastAsia="Arial" w:hAnsi="Arial"/>
                <w:sz w:val="22"/>
                <w:szCs w:val="22"/>
              </w:rPr>
            </w:pPr>
            <w:bookmarkStart w:colFirst="0" w:colLast="0" w:name="_heading=h.cx1j9khy5i0n" w:id="2"/>
            <w:bookmarkEnd w:id="2"/>
            <w:r w:rsidDel="00000000" w:rsidR="00000000" w:rsidRPr="00000000">
              <w:rPr>
                <w:rFonts w:ascii="Arial" w:cs="Arial" w:eastAsia="Arial" w:hAnsi="Arial"/>
                <w:color w:val="333399"/>
                <w:sz w:val="22"/>
                <w:szCs w:val="22"/>
                <w:rtl w:val="0"/>
              </w:rPr>
              <w:t xml:space="preserve">Organisational and Strategic Planning</w:t>
            </w:r>
            <w:r w:rsidDel="00000000" w:rsidR="00000000" w:rsidRPr="00000000">
              <w:rPr>
                <w:rtl w:val="0"/>
              </w:rPr>
            </w:r>
          </w:p>
          <w:p w:rsidR="00000000" w:rsidDel="00000000" w:rsidP="00000000" w:rsidRDefault="00000000" w:rsidRPr="00000000" w14:paraId="0000002D">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lead the development of appropriate syllabuses, resources, learning programmes, marking policies, assessment and teaching and learning strategies in the department.</w:t>
            </w:r>
          </w:p>
          <w:p w:rsidR="00000000" w:rsidDel="00000000" w:rsidP="00000000" w:rsidRDefault="00000000" w:rsidRPr="00000000" w14:paraId="0000002E">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responsible for the day-to-day management, control and operation of course provision with the department, including effective deployment of staff and physical resources</w:t>
            </w:r>
          </w:p>
          <w:p w:rsidR="00000000" w:rsidDel="00000000" w:rsidP="00000000" w:rsidRDefault="00000000" w:rsidRPr="00000000" w14:paraId="0000002F">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monitor actively and follow up student progress.</w:t>
            </w:r>
          </w:p>
          <w:p w:rsidR="00000000" w:rsidDel="00000000" w:rsidP="00000000" w:rsidRDefault="00000000" w:rsidRPr="00000000" w14:paraId="00000030">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implement whole school policies and procedures, e.g. Equal Opportunities, Health and Safety, COSHH, Asset Management Strategy, etc.</w:t>
            </w:r>
          </w:p>
          <w:p w:rsidR="00000000" w:rsidDel="00000000" w:rsidP="00000000" w:rsidRDefault="00000000" w:rsidRPr="00000000" w14:paraId="00000031">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 colleagues to formulate aims, objectives and strategic plans for the department which have coherence and relevance to the needs of students and to the aims, objectives and strategic plans of the school.</w:t>
            </w:r>
          </w:p>
          <w:p w:rsidR="00000000" w:rsidDel="00000000" w:rsidP="00000000" w:rsidRDefault="00000000" w:rsidRPr="00000000" w14:paraId="00000032">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lead, manage and ensure that the planning activities of the department reflect the needs of students within the subject area, SIP/DIP and the aims and objectives of the school.</w:t>
            </w:r>
          </w:p>
          <w:p w:rsidR="00000000" w:rsidDel="00000000" w:rsidP="00000000" w:rsidRDefault="00000000" w:rsidRPr="00000000" w14:paraId="00000033">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link with the other departmental leaders to ensure that the work in the curriculum area fully reflects the school's distinctive ethos and mission.</w:t>
            </w:r>
          </w:p>
          <w:p w:rsidR="00000000" w:rsidDel="00000000" w:rsidP="00000000" w:rsidRDefault="00000000" w:rsidRPr="00000000" w14:paraId="00000034">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foster and oversee the application of I.C.T. in the department, including the development of materials for the school’s website.</w:t>
            </w:r>
          </w:p>
          <w:p w:rsidR="00000000" w:rsidDel="00000000" w:rsidP="00000000" w:rsidRDefault="00000000" w:rsidRPr="00000000" w14:paraId="00000035">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Health and Safety policies and practices, including Risk Assessments, throughout the Department are in-line with national requirements and are updated where necessary, therefore liaising with the school's Health and Safety Manager.</w:t>
            </w:r>
          </w:p>
          <w:p w:rsidR="00000000" w:rsidDel="00000000" w:rsidP="00000000" w:rsidRDefault="00000000" w:rsidRPr="00000000" w14:paraId="00000036">
            <w:pPr>
              <w:numPr>
                <w:ilvl w:val="0"/>
                <w:numId w:val="13"/>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link with the other departmental leader to ensure that the ICT across the curriculum is fully implemented.</w:t>
            </w:r>
          </w:p>
          <w:p w:rsidR="00000000" w:rsidDel="00000000" w:rsidP="00000000" w:rsidRDefault="00000000" w:rsidRPr="00000000" w14:paraId="00000037">
            <w:pPr>
              <w:pStyle w:val="Heading2"/>
              <w:ind w:left="-5" w:firstLine="0"/>
              <w:rPr>
                <w:rFonts w:ascii="Arial" w:cs="Arial" w:eastAsia="Arial" w:hAnsi="Arial"/>
                <w:color w:val="333399"/>
                <w:sz w:val="22"/>
                <w:szCs w:val="22"/>
              </w:rPr>
            </w:pPr>
            <w:bookmarkStart w:colFirst="0" w:colLast="0" w:name="_heading=h.m4j71l4moo11" w:id="3"/>
            <w:bookmarkEnd w:id="3"/>
            <w:r w:rsidDel="00000000" w:rsidR="00000000" w:rsidRPr="00000000">
              <w:rPr>
                <w:rFonts w:ascii="Arial" w:cs="Arial" w:eastAsia="Arial" w:hAnsi="Arial"/>
                <w:color w:val="333399"/>
                <w:sz w:val="22"/>
                <w:szCs w:val="22"/>
                <w:rtl w:val="0"/>
              </w:rPr>
              <w:t xml:space="preserve">Curriculum Provision</w:t>
            </w:r>
          </w:p>
          <w:p w:rsidR="00000000" w:rsidDel="00000000" w:rsidP="00000000" w:rsidRDefault="00000000" w:rsidRPr="00000000" w14:paraId="00000038">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liaise with the Leadership Team to ensure the delivery of an appropriate, comprehensive, high quality and cost-effective curriculum programme which complements the School Improvement Plan and Self Evaluation.</w:t>
            </w:r>
          </w:p>
          <w:p w:rsidR="00000000" w:rsidDel="00000000" w:rsidP="00000000" w:rsidRDefault="00000000" w:rsidRPr="00000000" w14:paraId="00000039">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be accountable for the development and delivery of subject area.</w:t>
            </w:r>
          </w:p>
          <w:p w:rsidR="00000000" w:rsidDel="00000000" w:rsidP="00000000" w:rsidRDefault="00000000" w:rsidRPr="00000000" w14:paraId="0000003A">
            <w:pPr>
              <w:pStyle w:val="Heading2"/>
              <w:ind w:left="-5" w:firstLine="0"/>
              <w:rPr>
                <w:rFonts w:ascii="Arial" w:cs="Arial" w:eastAsia="Arial" w:hAnsi="Arial"/>
                <w:color w:val="333399"/>
                <w:sz w:val="22"/>
                <w:szCs w:val="22"/>
              </w:rPr>
            </w:pPr>
            <w:bookmarkStart w:colFirst="0" w:colLast="0" w:name="_heading=h.fb52cmi22ph5" w:id="4"/>
            <w:bookmarkEnd w:id="4"/>
            <w:r w:rsidDel="00000000" w:rsidR="00000000" w:rsidRPr="00000000">
              <w:rPr>
                <w:rFonts w:ascii="Arial" w:cs="Arial" w:eastAsia="Arial" w:hAnsi="Arial"/>
                <w:color w:val="333399"/>
                <w:sz w:val="22"/>
                <w:szCs w:val="22"/>
                <w:rtl w:val="0"/>
              </w:rPr>
              <w:t xml:space="preserve">Curriculum Development</w:t>
            </w:r>
          </w:p>
          <w:p w:rsidR="00000000" w:rsidDel="00000000" w:rsidP="00000000" w:rsidRDefault="00000000" w:rsidRPr="00000000" w14:paraId="0000003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lead curriculum development for the whole department.</w:t>
            </w:r>
          </w:p>
          <w:p w:rsidR="00000000" w:rsidDel="00000000" w:rsidP="00000000" w:rsidRDefault="00000000" w:rsidRPr="00000000" w14:paraId="0000003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keep up to date with national developments in the subject area and teaching practice and methodology.</w:t>
            </w:r>
          </w:p>
          <w:p w:rsidR="00000000" w:rsidDel="00000000" w:rsidP="00000000" w:rsidRDefault="00000000" w:rsidRPr="00000000" w14:paraId="0000003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monitor actively and respond to curriculum development and initiatives at national, regional and local levels.</w:t>
            </w:r>
          </w:p>
          <w:p w:rsidR="00000000" w:rsidDel="00000000" w:rsidP="00000000" w:rsidRDefault="00000000" w:rsidRPr="00000000" w14:paraId="0000003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liaise with the Leadership Team to maintain accreditation with the relevant examination and validating bodies.</w:t>
            </w:r>
          </w:p>
          <w:p w:rsidR="00000000" w:rsidDel="00000000" w:rsidP="00000000" w:rsidRDefault="00000000" w:rsidRPr="00000000" w14:paraId="0000003F">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responsible for the development of Key Skills in the subject area.</w:t>
            </w:r>
          </w:p>
          <w:p w:rsidR="00000000" w:rsidDel="00000000" w:rsidP="00000000" w:rsidRDefault="00000000" w:rsidRPr="00000000" w14:paraId="00000040">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the development of subjects is in line with national developments.</w:t>
            </w:r>
          </w:p>
          <w:p w:rsidR="00000000" w:rsidDel="00000000" w:rsidP="00000000" w:rsidRDefault="00000000" w:rsidRPr="00000000" w14:paraId="00000041">
            <w:pPr>
              <w:pStyle w:val="Heading2"/>
              <w:ind w:left="-5" w:firstLine="0"/>
              <w:rPr>
                <w:rFonts w:ascii="Arial" w:cs="Arial" w:eastAsia="Arial" w:hAnsi="Arial"/>
                <w:sz w:val="22"/>
                <w:szCs w:val="22"/>
              </w:rPr>
            </w:pPr>
            <w:bookmarkStart w:colFirst="0" w:colLast="0" w:name="_heading=h.gz0xlfhwd1hx" w:id="5"/>
            <w:bookmarkEnd w:id="5"/>
            <w:r w:rsidDel="00000000" w:rsidR="00000000" w:rsidRPr="00000000">
              <w:rPr>
                <w:rFonts w:ascii="Arial" w:cs="Arial" w:eastAsia="Arial" w:hAnsi="Arial"/>
                <w:color w:val="333399"/>
                <w:sz w:val="22"/>
                <w:szCs w:val="22"/>
                <w:rtl w:val="0"/>
              </w:rPr>
              <w:t xml:space="preserve">Staffing</w:t>
            </w:r>
            <w:r w:rsidDel="00000000" w:rsidR="00000000" w:rsidRPr="00000000">
              <w:rPr>
                <w:rtl w:val="0"/>
              </w:rPr>
            </w:r>
          </w:p>
          <w:p w:rsidR="00000000" w:rsidDel="00000000" w:rsidP="00000000" w:rsidRDefault="00000000" w:rsidRPr="00000000" w14:paraId="00000042">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 the Leadership Team to ensure that staff development needs are identified and that appropriate programmes are designed to meet such needs.</w:t>
            </w:r>
          </w:p>
          <w:p w:rsidR="00000000" w:rsidDel="00000000" w:rsidP="00000000" w:rsidRDefault="00000000" w:rsidRPr="00000000" w14:paraId="00000043">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continue own professional development as agreed with the Leadership Team.</w:t>
            </w:r>
          </w:p>
          <w:p w:rsidR="00000000" w:rsidDel="00000000" w:rsidP="00000000" w:rsidRDefault="00000000" w:rsidRPr="00000000" w14:paraId="00000044">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responsible for the efficient and effective deployment of the Department's technicians/support staff.</w:t>
            </w:r>
          </w:p>
          <w:p w:rsidR="00000000" w:rsidDel="00000000" w:rsidP="00000000" w:rsidRDefault="00000000" w:rsidRPr="00000000" w14:paraId="00000045">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Performance Management Review(s) and to act as reviewer for a group of staff within the designated department.</w:t>
            </w:r>
          </w:p>
          <w:p w:rsidR="00000000" w:rsidDel="00000000" w:rsidP="00000000" w:rsidRDefault="00000000" w:rsidRPr="00000000" w14:paraId="00000046">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make appropriate arrangements for classes when staff are absent, ensuring appropriate cover within the department liaising with relevant staff to secure appropriate cover within the department. </w:t>
            </w:r>
          </w:p>
          <w:p w:rsidR="00000000" w:rsidDel="00000000" w:rsidP="00000000" w:rsidRDefault="00000000" w:rsidRPr="00000000" w14:paraId="00000047">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participate in the interview process for teaching posts when required and to ensure effective induction of new staff in line with school procedures.</w:t>
            </w:r>
          </w:p>
          <w:p w:rsidR="00000000" w:rsidDel="00000000" w:rsidP="00000000" w:rsidRDefault="00000000" w:rsidRPr="00000000" w14:paraId="00000048">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promote teamwork and to motivate staff to ensure effective working relations.</w:t>
            </w:r>
          </w:p>
          <w:p w:rsidR="00000000" w:rsidDel="00000000" w:rsidP="00000000" w:rsidRDefault="00000000" w:rsidRPr="00000000" w14:paraId="00000049">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participate in the school’s ITT programme.</w:t>
            </w:r>
          </w:p>
          <w:p w:rsidR="00000000" w:rsidDel="00000000" w:rsidP="00000000" w:rsidRDefault="00000000" w:rsidRPr="00000000" w14:paraId="0000004A">
            <w:pPr>
              <w:numPr>
                <w:ilvl w:val="0"/>
                <w:numId w:val="7"/>
              </w:numPr>
              <w:spacing w:line="25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responsible for the day-to-day management of staff within the designated department and act as a positive role model.</w:t>
            </w:r>
          </w:p>
          <w:p w:rsidR="00000000" w:rsidDel="00000000" w:rsidP="00000000" w:rsidRDefault="00000000" w:rsidRPr="00000000" w14:paraId="0000004B">
            <w:pPr>
              <w:pStyle w:val="Heading2"/>
              <w:rPr>
                <w:rFonts w:ascii="Arial" w:cs="Arial" w:eastAsia="Arial" w:hAnsi="Arial"/>
                <w:color w:val="333399"/>
                <w:sz w:val="22"/>
                <w:szCs w:val="22"/>
              </w:rPr>
            </w:pPr>
            <w:bookmarkStart w:colFirst="0" w:colLast="0" w:name="_heading=h.jdpkv5z2jecz" w:id="6"/>
            <w:bookmarkEnd w:id="6"/>
            <w:r w:rsidDel="00000000" w:rsidR="00000000" w:rsidRPr="00000000">
              <w:rPr>
                <w:rFonts w:ascii="Arial" w:cs="Arial" w:eastAsia="Arial" w:hAnsi="Arial"/>
                <w:color w:val="333399"/>
                <w:sz w:val="22"/>
                <w:szCs w:val="22"/>
                <w:rtl w:val="0"/>
              </w:rPr>
              <w:t xml:space="preserve">Quality Assurance</w:t>
            </w:r>
          </w:p>
          <w:p w:rsidR="00000000" w:rsidDel="00000000" w:rsidP="00000000" w:rsidRDefault="00000000" w:rsidRPr="00000000" w14:paraId="0000004C">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the effective operation of quality control systems.</w:t>
            </w:r>
          </w:p>
          <w:p w:rsidR="00000000" w:rsidDel="00000000" w:rsidP="00000000" w:rsidRDefault="00000000" w:rsidRPr="00000000" w14:paraId="0000004D">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establish the process of the setting of targets within the department and to work towards their achievement.</w:t>
            </w:r>
          </w:p>
          <w:p w:rsidR="00000000" w:rsidDel="00000000" w:rsidP="00000000" w:rsidRDefault="00000000" w:rsidRPr="00000000" w14:paraId="0000004E">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establish common standards of practice within the department and develop the effectiveness of teaching and learning styles in all subject areas within the department.</w:t>
            </w:r>
          </w:p>
          <w:p w:rsidR="00000000" w:rsidDel="00000000" w:rsidP="00000000" w:rsidRDefault="00000000" w:rsidRPr="00000000" w14:paraId="0000004F">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school procedures for lesson observation.</w:t>
            </w:r>
          </w:p>
          <w:p w:rsidR="00000000" w:rsidDel="00000000" w:rsidP="00000000" w:rsidRDefault="00000000" w:rsidRPr="00000000" w14:paraId="00000050">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implement school quality procedures and to ensure adherence to those within the department.</w:t>
            </w:r>
          </w:p>
          <w:p w:rsidR="00000000" w:rsidDel="00000000" w:rsidP="00000000" w:rsidRDefault="00000000" w:rsidRPr="00000000" w14:paraId="00000051">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monitor and evaluate the curriculum area/department in line with agreed school procedures including evaluation against quality standards and performance criteria.</w:t>
            </w:r>
          </w:p>
          <w:p w:rsidR="00000000" w:rsidDel="00000000" w:rsidP="00000000" w:rsidRDefault="00000000" w:rsidRPr="00000000" w14:paraId="00000052">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seek/implement modification and improvement where required.</w:t>
            </w:r>
          </w:p>
          <w:p w:rsidR="00000000" w:rsidDel="00000000" w:rsidP="00000000" w:rsidRDefault="00000000" w:rsidRPr="00000000" w14:paraId="00000053">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the Department's quality procedures meet the requirements of Self Evaluation and the Strategic Plan.</w:t>
            </w:r>
          </w:p>
          <w:p w:rsidR="00000000" w:rsidDel="00000000" w:rsidP="00000000" w:rsidRDefault="00000000" w:rsidRPr="00000000" w14:paraId="00000054">
            <w:pPr>
              <w:pStyle w:val="Heading2"/>
              <w:ind w:left="-5" w:firstLine="0"/>
              <w:rPr>
                <w:rFonts w:ascii="Arial" w:cs="Arial" w:eastAsia="Arial" w:hAnsi="Arial"/>
                <w:color w:val="333399"/>
                <w:sz w:val="22"/>
                <w:szCs w:val="22"/>
              </w:rPr>
            </w:pPr>
            <w:bookmarkStart w:colFirst="0" w:colLast="0" w:name="_heading=h.ken0yk8tggws" w:id="7"/>
            <w:bookmarkEnd w:id="7"/>
            <w:r w:rsidDel="00000000" w:rsidR="00000000" w:rsidRPr="00000000">
              <w:rPr>
                <w:rFonts w:ascii="Arial" w:cs="Arial" w:eastAsia="Arial" w:hAnsi="Arial"/>
                <w:color w:val="333399"/>
                <w:sz w:val="22"/>
                <w:szCs w:val="22"/>
                <w:rtl w:val="0"/>
              </w:rPr>
              <w:t xml:space="preserve">Management Information</w:t>
            </w:r>
          </w:p>
          <w:p w:rsidR="00000000" w:rsidDel="00000000" w:rsidP="00000000" w:rsidRDefault="00000000" w:rsidRPr="00000000" w14:paraId="0000005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the maintenance of accurate and up-to-date information concerning the department on the management information system.</w:t>
            </w:r>
          </w:p>
          <w:p w:rsidR="00000000" w:rsidDel="00000000" w:rsidP="00000000" w:rsidRDefault="00000000" w:rsidRPr="00000000" w14:paraId="00000056">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make use of analysis and evaluate performance data provided.</w:t>
            </w:r>
          </w:p>
          <w:p w:rsidR="00000000" w:rsidDel="00000000" w:rsidP="00000000" w:rsidRDefault="00000000" w:rsidRPr="00000000" w14:paraId="0000005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identify and take appropriate action on issues arising from data, systems and reports; setting deadlines where necessary and reviewing progress on the action taken.</w:t>
            </w:r>
          </w:p>
          <w:p w:rsidR="00000000" w:rsidDel="00000000" w:rsidP="00000000" w:rsidRDefault="00000000" w:rsidRPr="00000000" w14:paraId="00000058">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produce reports within the quality assurance cycle for the department.</w:t>
            </w:r>
          </w:p>
          <w:p w:rsidR="00000000" w:rsidDel="00000000" w:rsidP="00000000" w:rsidRDefault="00000000" w:rsidRPr="00000000" w14:paraId="0000005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produce reports on examination performance, including the use of value-added data.</w:t>
            </w:r>
          </w:p>
          <w:p w:rsidR="00000000" w:rsidDel="00000000" w:rsidP="00000000" w:rsidRDefault="00000000" w:rsidRPr="00000000" w14:paraId="0000005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conjunction with the Leadership Team, to manage the Department's collection of data.</w:t>
            </w:r>
          </w:p>
          <w:p w:rsidR="00000000" w:rsidDel="00000000" w:rsidP="00000000" w:rsidRDefault="00000000" w:rsidRPr="00000000" w14:paraId="0000005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provide the Governing Body with relevant information relating to the Departmental performance and development.</w:t>
            </w:r>
          </w:p>
          <w:p w:rsidR="00000000" w:rsidDel="00000000" w:rsidP="00000000" w:rsidRDefault="00000000" w:rsidRPr="00000000" w14:paraId="0000005C">
            <w:pPr>
              <w:pStyle w:val="Heading2"/>
              <w:ind w:left="-5" w:firstLine="0"/>
              <w:rPr>
                <w:rFonts w:ascii="Arial" w:cs="Arial" w:eastAsia="Arial" w:hAnsi="Arial"/>
                <w:color w:val="333399"/>
                <w:sz w:val="22"/>
                <w:szCs w:val="22"/>
              </w:rPr>
            </w:pPr>
            <w:bookmarkStart w:colFirst="0" w:colLast="0" w:name="_heading=h.u5yrfhwyyc4z" w:id="8"/>
            <w:bookmarkEnd w:id="8"/>
            <w:r w:rsidDel="00000000" w:rsidR="00000000" w:rsidRPr="00000000">
              <w:rPr>
                <w:rFonts w:ascii="Arial" w:cs="Arial" w:eastAsia="Arial" w:hAnsi="Arial"/>
                <w:color w:val="333399"/>
                <w:sz w:val="22"/>
                <w:szCs w:val="22"/>
                <w:rtl w:val="0"/>
              </w:rPr>
              <w:t xml:space="preserve">Communications and Liaison</w:t>
            </w:r>
          </w:p>
          <w:p w:rsidR="00000000" w:rsidDel="00000000" w:rsidP="00000000" w:rsidRDefault="00000000" w:rsidRPr="00000000" w14:paraId="0000005D">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all members of the department are familiar with its aims and objectives.</w:t>
            </w:r>
          </w:p>
          <w:p w:rsidR="00000000" w:rsidDel="00000000" w:rsidP="00000000" w:rsidRDefault="00000000" w:rsidRPr="00000000" w14:paraId="0000005E">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effective communication/consultation as appropriate with the parents of students.</w:t>
            </w:r>
          </w:p>
          <w:p w:rsidR="00000000" w:rsidDel="00000000" w:rsidP="00000000" w:rsidRDefault="00000000" w:rsidRPr="00000000" w14:paraId="0000005F">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liaise with partner schools, higher education, Industry, Examination Boards, Awarding Bodies and other relevant external bodies.</w:t>
            </w:r>
          </w:p>
          <w:p w:rsidR="00000000" w:rsidDel="00000000" w:rsidP="00000000" w:rsidRDefault="00000000" w:rsidRPr="00000000" w14:paraId="00000060">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represent the department’s views and interests.</w:t>
            </w:r>
          </w:p>
          <w:p w:rsidR="00000000" w:rsidDel="00000000" w:rsidP="00000000" w:rsidRDefault="00000000" w:rsidRPr="00000000" w14:paraId="00000061">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planning and delivery of school liaison activities.</w:t>
            </w:r>
          </w:p>
          <w:p w:rsidR="00000000" w:rsidDel="00000000" w:rsidP="00000000" w:rsidRDefault="00000000" w:rsidRPr="00000000" w14:paraId="00000062">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lead the development of effective subject links with partner schools and the community, promoting subjects effectively at liaison events in school, partner schools and the wider community.</w:t>
            </w:r>
          </w:p>
          <w:p w:rsidR="00000000" w:rsidDel="00000000" w:rsidP="00000000" w:rsidRDefault="00000000" w:rsidRPr="00000000" w14:paraId="00000063">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actively promote the development of effective subject links with external agencies.</w:t>
            </w:r>
          </w:p>
          <w:p w:rsidR="00000000" w:rsidDel="00000000" w:rsidP="00000000" w:rsidRDefault="00000000" w:rsidRPr="00000000" w14:paraId="00000064">
            <w:pPr>
              <w:pStyle w:val="Heading2"/>
              <w:ind w:left="-5" w:firstLine="0"/>
              <w:rPr>
                <w:rFonts w:ascii="Arial" w:cs="Arial" w:eastAsia="Arial" w:hAnsi="Arial"/>
                <w:color w:val="333399"/>
                <w:sz w:val="22"/>
                <w:szCs w:val="22"/>
              </w:rPr>
            </w:pPr>
            <w:bookmarkStart w:colFirst="0" w:colLast="0" w:name="_heading=h.2w87nml8iabt" w:id="9"/>
            <w:bookmarkEnd w:id="9"/>
            <w:r w:rsidDel="00000000" w:rsidR="00000000" w:rsidRPr="00000000">
              <w:rPr>
                <w:rFonts w:ascii="Arial" w:cs="Arial" w:eastAsia="Arial" w:hAnsi="Arial"/>
                <w:color w:val="333399"/>
                <w:sz w:val="22"/>
                <w:szCs w:val="22"/>
                <w:rtl w:val="0"/>
              </w:rPr>
              <w:t xml:space="preserve">Management of Resources</w:t>
            </w:r>
          </w:p>
          <w:p w:rsidR="00000000" w:rsidDel="00000000" w:rsidP="00000000" w:rsidRDefault="00000000" w:rsidRPr="00000000" w14:paraId="00000065">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manage the available resources of space, staff, money and equipment efficiently within the limits, guidelines and procedures laid down; including deploying the department budget, acting as a cost centre holder, requisitioning, organising and maintaining equipment and stock, and keeping appropriate records.</w:t>
            </w:r>
          </w:p>
          <w:p w:rsidR="00000000" w:rsidDel="00000000" w:rsidP="00000000" w:rsidRDefault="00000000" w:rsidRPr="00000000" w14:paraId="00000066">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 the Head of faculty in order to ensure that the Department's teaching commitments are effectively and efficiently time-tabled and roomed.</w:t>
            </w:r>
          </w:p>
          <w:p w:rsidR="00000000" w:rsidDel="00000000" w:rsidP="00000000" w:rsidRDefault="00000000" w:rsidRPr="00000000" w14:paraId="00000067">
            <w:pPr>
              <w:pStyle w:val="Heading2"/>
              <w:ind w:left="-5" w:firstLine="0"/>
              <w:rPr>
                <w:rFonts w:ascii="Arial" w:cs="Arial" w:eastAsia="Arial" w:hAnsi="Arial"/>
                <w:color w:val="333399"/>
                <w:sz w:val="22"/>
                <w:szCs w:val="22"/>
              </w:rPr>
            </w:pPr>
            <w:bookmarkStart w:colFirst="0" w:colLast="0" w:name="_heading=h.2n172oq0x7fc" w:id="10"/>
            <w:bookmarkEnd w:id="10"/>
            <w:r w:rsidDel="00000000" w:rsidR="00000000" w:rsidRPr="00000000">
              <w:rPr>
                <w:rFonts w:ascii="Arial" w:cs="Arial" w:eastAsia="Arial" w:hAnsi="Arial"/>
                <w:color w:val="333399"/>
                <w:sz w:val="22"/>
                <w:szCs w:val="22"/>
                <w:rtl w:val="0"/>
              </w:rPr>
              <w:t xml:space="preserve">Pastoral System</w:t>
            </w:r>
          </w:p>
          <w:p w:rsidR="00000000" w:rsidDel="00000000" w:rsidP="00000000" w:rsidRDefault="00000000" w:rsidRPr="00000000" w14:paraId="00000068">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monitor and support the overall progress and development of students within the department.</w:t>
            </w:r>
          </w:p>
          <w:p w:rsidR="00000000" w:rsidDel="00000000" w:rsidP="00000000" w:rsidRDefault="00000000" w:rsidRPr="00000000" w14:paraId="00000069">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monitor student attendance together with students' progress and performance in relation to targets set for each individual; ensuring that follow-up procedures are adhered to and that appropriate action is taken where necessary.</w:t>
            </w:r>
          </w:p>
          <w:p w:rsidR="00000000" w:rsidDel="00000000" w:rsidP="00000000" w:rsidRDefault="00000000" w:rsidRPr="00000000" w14:paraId="0000006A">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act as a Form Tutor and to carry out the duties associated with that role as outlined in the generic job description.</w:t>
            </w:r>
          </w:p>
          <w:p w:rsidR="00000000" w:rsidDel="00000000" w:rsidP="00000000" w:rsidRDefault="00000000" w:rsidRPr="00000000" w14:paraId="0000006B">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PSHE, citizenship and enterprise according to school policy.</w:t>
            </w:r>
          </w:p>
          <w:p w:rsidR="00000000" w:rsidDel="00000000" w:rsidP="00000000" w:rsidRDefault="00000000" w:rsidRPr="00000000" w14:paraId="0000006C">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the Behaviour Management system is implemented in the department so that effective learning can take place.</w:t>
            </w:r>
          </w:p>
          <w:p w:rsidR="00000000" w:rsidDel="00000000" w:rsidP="00000000" w:rsidRDefault="00000000" w:rsidRPr="00000000" w14:paraId="0000006D">
            <w:pPr>
              <w:pStyle w:val="Heading2"/>
              <w:ind w:left="-5" w:firstLine="0"/>
              <w:rPr>
                <w:rFonts w:ascii="Arial" w:cs="Arial" w:eastAsia="Arial" w:hAnsi="Arial"/>
                <w:color w:val="333399"/>
                <w:sz w:val="22"/>
                <w:szCs w:val="22"/>
              </w:rPr>
            </w:pPr>
            <w:bookmarkStart w:colFirst="0" w:colLast="0" w:name="_heading=h.mz6xw7s6u90" w:id="11"/>
            <w:bookmarkEnd w:id="11"/>
            <w:r w:rsidDel="00000000" w:rsidR="00000000" w:rsidRPr="00000000">
              <w:rPr>
                <w:rFonts w:ascii="Arial" w:cs="Arial" w:eastAsia="Arial" w:hAnsi="Arial"/>
                <w:color w:val="333399"/>
                <w:sz w:val="22"/>
                <w:szCs w:val="22"/>
                <w:rtl w:val="0"/>
              </w:rPr>
              <w:t xml:space="preserve">School Ethos</w:t>
            </w:r>
          </w:p>
          <w:p w:rsidR="00000000" w:rsidDel="00000000" w:rsidP="00000000" w:rsidRDefault="00000000" w:rsidRPr="00000000" w14:paraId="0000006E">
            <w:pPr>
              <w:numPr>
                <w:ilvl w:val="0"/>
                <w:numId w:val="1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play a full part in the life of the school community, to support its distinctive mission and ethos and to encourage and ensure staff and students to follow this example.</w:t>
            </w:r>
          </w:p>
          <w:p w:rsidR="00000000" w:rsidDel="00000000" w:rsidP="00000000" w:rsidRDefault="00000000" w:rsidRPr="00000000" w14:paraId="0000006F">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the school in meeting its legal requirements for worship.</w:t>
            </w:r>
          </w:p>
          <w:p w:rsidR="00000000" w:rsidDel="00000000" w:rsidP="00000000" w:rsidRDefault="00000000" w:rsidRPr="00000000" w14:paraId="00000070">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Promote actively the school’s corporate policies. </w:t>
            </w:r>
          </w:p>
          <w:p w:rsidR="00000000" w:rsidDel="00000000" w:rsidP="00000000" w:rsidRDefault="00000000" w:rsidRPr="00000000" w14:paraId="00000071">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Comply with the school's health and safety policy and undertake risk assessments as appropriate. </w:t>
            </w:r>
          </w:p>
          <w:p w:rsidR="00000000" w:rsidDel="00000000" w:rsidP="00000000" w:rsidRDefault="00000000" w:rsidRPr="00000000" w14:paraId="00000072">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perform such other duties as may be required from time to time by the Head Teacher.</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Whilst every effort has been made to explain the main duties and responsibilities of the post, each individual task undertaken may not be identified.</w:t>
            </w: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tc>
      </w:tr>
      <w:tr>
        <w:trPr>
          <w:cantSplit w:val="0"/>
          <w:trHeight w:val="291" w:hRule="atLeast"/>
          <w:tblHeader w:val="0"/>
        </w:trPr>
        <w:tc>
          <w:tcPr>
            <w:vMerge w:val="continue"/>
            <w:tcBorders>
              <w:bottom w:color="000000" w:space="0" w:sz="8"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bl>
      <w:tblPr>
        <w:tblStyle w:val="Table4"/>
        <w:tblW w:w="10089.0" w:type="dxa"/>
        <w:jc w:val="left"/>
        <w:tblInd w:w="-31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445" w:hRule="atLeast"/>
          <w:tblHeader w:val="0"/>
        </w:trPr>
        <w:tc>
          <w:tcPr/>
          <w:p w:rsidR="00000000" w:rsidDel="00000000" w:rsidP="00000000" w:rsidRDefault="00000000" w:rsidRPr="00000000" w14:paraId="00000079">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Working Environment &amp; Conditions of the post</w:t>
            </w:r>
          </w:p>
          <w:p w:rsidR="00000000" w:rsidDel="00000000" w:rsidP="00000000" w:rsidRDefault="00000000" w:rsidRPr="00000000" w14:paraId="0000007A">
            <w:pPr>
              <w:spacing w:after="120" w:lineRule="auto"/>
              <w:rPr>
                <w:rFonts w:ascii="Arial" w:cs="Arial" w:eastAsia="Arial" w:hAnsi="Arial"/>
                <w:sz w:val="22"/>
                <w:szCs w:val="22"/>
              </w:rPr>
            </w:pPr>
            <w:bookmarkStart w:colFirst="0" w:colLast="0" w:name="_heading=h.30j0zll" w:id="12"/>
            <w:bookmarkEnd w:id="12"/>
            <w:r w:rsidDel="00000000" w:rsidR="00000000" w:rsidRPr="00000000">
              <w:rPr>
                <w:rFonts w:ascii="Arial" w:cs="Arial" w:eastAsia="Arial" w:hAnsi="Arial"/>
                <w:sz w:val="22"/>
                <w:szCs w:val="22"/>
                <w:rtl w:val="0"/>
              </w:rPr>
              <w:t xml:space="preserve">Normal office/ site environment</w:t>
            </w:r>
          </w:p>
        </w:tc>
      </w:tr>
    </w:tbl>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tbl>
      <w:tblPr>
        <w:tblStyle w:val="Table5"/>
        <w:tblW w:w="1009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4"/>
        <w:tblGridChange w:id="0">
          <w:tblGrid>
            <w:gridCol w:w="10094"/>
          </w:tblGrid>
        </w:tblGridChange>
      </w:tblGrid>
      <w:tr>
        <w:trPr>
          <w:cantSplit w:val="0"/>
          <w:tblHeader w:val="0"/>
        </w:trPr>
        <w:tc>
          <w:tcPr>
            <w:shd w:fill="auto" w:val="clear"/>
          </w:tcPr>
          <w:p w:rsidR="00000000" w:rsidDel="00000000" w:rsidP="00000000" w:rsidRDefault="00000000" w:rsidRPr="00000000" w14:paraId="0000007C">
            <w:pPr>
              <w:spacing w:after="120" w:before="240" w:lineRule="auto"/>
              <w:ind w:left="36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Other Duties</w:t>
            </w:r>
          </w:p>
          <w:p w:rsidR="00000000" w:rsidDel="00000000" w:rsidP="00000000" w:rsidRDefault="00000000" w:rsidRPr="00000000" w14:paraId="0000007D">
            <w:pPr>
              <w:pStyle w:val="Heading1"/>
              <w:numPr>
                <w:ilvl w:val="0"/>
                <w:numId w:val="12"/>
              </w:numPr>
              <w:ind w:left="720" w:hanging="360"/>
              <w:rPr/>
            </w:pPr>
            <w:r w:rsidDel="00000000" w:rsidR="00000000" w:rsidRPr="00000000">
              <w:rPr>
                <w:b w:val="0"/>
                <w:rtl w:val="0"/>
              </w:rPr>
              <w:t xml:space="preserve">To undertake additional duties as required, commensurate with the level of the job.</w:t>
            </w:r>
            <w:r w:rsidDel="00000000" w:rsidR="00000000" w:rsidRPr="00000000">
              <w:rPr>
                <w:rtl w:val="0"/>
              </w:rPr>
            </w:r>
          </w:p>
          <w:p w:rsidR="00000000" w:rsidDel="00000000" w:rsidP="00000000" w:rsidRDefault="00000000" w:rsidRPr="00000000" w14:paraId="0000007E">
            <w:pPr>
              <w:pStyle w:val="Heading1"/>
              <w:numPr>
                <w:ilvl w:val="0"/>
                <w:numId w:val="12"/>
              </w:numPr>
              <w:ind w:left="720" w:hanging="360"/>
              <w:rPr/>
            </w:pPr>
            <w:r w:rsidDel="00000000" w:rsidR="00000000" w:rsidRPr="00000000">
              <w:rPr>
                <w:b w:val="0"/>
                <w:rtl w:val="0"/>
              </w:rPr>
              <w:t xml:space="preserve">To contribute to the effective working of the HFCMAT.</w:t>
            </w:r>
            <w:r w:rsidDel="00000000" w:rsidR="00000000" w:rsidRPr="00000000">
              <w:rPr>
                <w:rtl w:val="0"/>
              </w:rPr>
            </w:r>
          </w:p>
          <w:p w:rsidR="00000000" w:rsidDel="00000000" w:rsidP="00000000" w:rsidRDefault="00000000" w:rsidRPr="00000000" w14:paraId="0000007F">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positive, professional relationships with students, parents / carers and teachers.</w:t>
            </w:r>
          </w:p>
          <w:p w:rsidR="00000000" w:rsidDel="00000000" w:rsidP="00000000" w:rsidRDefault="00000000" w:rsidRPr="00000000" w14:paraId="00000080">
            <w:pPr>
              <w:pStyle w:val="Heading1"/>
              <w:numPr>
                <w:ilvl w:val="0"/>
                <w:numId w:val="12"/>
              </w:numPr>
              <w:ind w:left="720" w:hanging="360"/>
              <w:rPr/>
            </w:pPr>
            <w:r w:rsidDel="00000000" w:rsidR="00000000" w:rsidRPr="00000000">
              <w:rPr>
                <w:b w:val="0"/>
                <w:rtl w:val="0"/>
              </w:rPr>
              <w:t xml:space="preserve">To participate in induction training, staff review processes and professional development opportunities</w:t>
            </w:r>
            <w:r w:rsidDel="00000000" w:rsidR="00000000" w:rsidRPr="00000000">
              <w:rPr>
                <w:rtl w:val="0"/>
              </w:rPr>
            </w:r>
          </w:p>
          <w:p w:rsidR="00000000" w:rsidDel="00000000" w:rsidP="00000000" w:rsidRDefault="00000000" w:rsidRPr="00000000" w14:paraId="00000081">
            <w:pPr>
              <w:pStyle w:val="Heading1"/>
              <w:numPr>
                <w:ilvl w:val="0"/>
                <w:numId w:val="12"/>
              </w:numPr>
              <w:ind w:left="720" w:hanging="360"/>
              <w:rPr/>
            </w:pPr>
            <w:r w:rsidDel="00000000" w:rsidR="00000000" w:rsidRPr="00000000">
              <w:rPr>
                <w:b w:val="0"/>
                <w:rtl w:val="0"/>
              </w:rPr>
              <w:t xml:space="preserve">All staff must commit to Equal Opportunities and Anti-Discriminatory Practice.</w:t>
            </w:r>
            <w:r w:rsidDel="00000000" w:rsidR="00000000" w:rsidRPr="00000000">
              <w:rPr>
                <w:rtl w:val="0"/>
              </w:rPr>
            </w:r>
          </w:p>
          <w:p w:rsidR="00000000" w:rsidDel="00000000" w:rsidP="00000000" w:rsidRDefault="00000000" w:rsidRPr="00000000" w14:paraId="00000082">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Trust operates a Smoke-Free Policy and the post-holder is prohibited from smoking in any of the Trust buildings, enclosed spaces within the curtilage of buildings, and School vehicles. </w:t>
            </w:r>
          </w:p>
          <w:p w:rsidR="00000000" w:rsidDel="00000000" w:rsidP="00000000" w:rsidRDefault="00000000" w:rsidRPr="00000000" w14:paraId="00000083">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will be expected to have an agreed working pattern to ensure that all relevant functions are fulfilled.</w:t>
            </w:r>
          </w:p>
          <w:p w:rsidR="00000000" w:rsidDel="00000000" w:rsidP="00000000" w:rsidRDefault="00000000" w:rsidRPr="00000000" w14:paraId="00000084">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is expected to familiarise themselves with and adhere to all relevant Trust Policies and Procedures.</w:t>
            </w:r>
          </w:p>
          <w:p w:rsidR="00000000" w:rsidDel="00000000" w:rsidP="00000000" w:rsidRDefault="00000000" w:rsidRPr="00000000" w14:paraId="00000085">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must comply with the Trust/School’s Health and Safety requirements specifically for the school they are based</w:t>
            </w:r>
          </w:p>
          <w:p w:rsidR="00000000" w:rsidDel="00000000" w:rsidP="00000000" w:rsidRDefault="00000000" w:rsidRPr="00000000" w14:paraId="00000086">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duties of this post may vary from time to time without changing the general character of the post or level of responsibility entailed. </w:t>
            </w:r>
          </w:p>
          <w:p w:rsidR="00000000" w:rsidDel="00000000" w:rsidP="00000000" w:rsidRDefault="00000000" w:rsidRPr="00000000" w14:paraId="00000087">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taken into account when they are relevant to the post</w:t>
            </w:r>
          </w:p>
        </w:tc>
      </w:tr>
    </w:tbl>
    <w:p w:rsidR="00000000" w:rsidDel="00000000" w:rsidP="00000000" w:rsidRDefault="00000000" w:rsidRPr="00000000" w14:paraId="00000088">
      <w:pPr>
        <w:pStyle w:val="Title"/>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Title"/>
        <w:rPr>
          <w:sz w:val="22"/>
          <w:szCs w:val="22"/>
        </w:rPr>
      </w:pPr>
      <w:r w:rsidDel="00000000" w:rsidR="00000000" w:rsidRPr="00000000">
        <w:rPr>
          <w:rtl w:val="0"/>
        </w:rPr>
      </w:r>
    </w:p>
    <w:p w:rsidR="00000000" w:rsidDel="00000000" w:rsidP="00000000" w:rsidRDefault="00000000" w:rsidRPr="00000000" w14:paraId="0000008A">
      <w:pPr>
        <w:pStyle w:val="Title"/>
        <w:rPr>
          <w:color w:val="333399"/>
          <w:sz w:val="22"/>
          <w:szCs w:val="22"/>
        </w:rPr>
      </w:pPr>
      <w:r w:rsidDel="00000000" w:rsidR="00000000" w:rsidRPr="00000000">
        <w:rPr>
          <w:color w:val="333399"/>
          <w:sz w:val="22"/>
          <w:szCs w:val="22"/>
          <w:rtl w:val="0"/>
        </w:rPr>
        <w:t xml:space="preserve">Person Specification</w:t>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tbl>
      <w:tblPr>
        <w:tblStyle w:val="Table6"/>
        <w:tblW w:w="10365.0" w:type="dxa"/>
        <w:jc w:val="left"/>
        <w:tblInd w:w="-5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2"/>
        <w:gridCol w:w="5948"/>
        <w:gridCol w:w="1140"/>
        <w:gridCol w:w="1275"/>
        <w:tblGridChange w:id="0">
          <w:tblGrid>
            <w:gridCol w:w="2002"/>
            <w:gridCol w:w="5948"/>
            <w:gridCol w:w="1140"/>
            <w:gridCol w:w="1275"/>
          </w:tblGrid>
        </w:tblGridChange>
      </w:tblGrid>
      <w:tr>
        <w:trPr>
          <w:cantSplit w:val="0"/>
          <w:trHeight w:val="683" w:hRule="atLeast"/>
          <w:tblHeader w:val="0"/>
        </w:trPr>
        <w:tc>
          <w:tcPr>
            <w:shd w:fill="99ccff" w:val="clear"/>
          </w:tcPr>
          <w:p w:rsidR="00000000" w:rsidDel="00000000" w:rsidP="00000000" w:rsidRDefault="00000000" w:rsidRPr="00000000" w14:paraId="0000008E">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Area</w:t>
            </w:r>
          </w:p>
        </w:tc>
        <w:tc>
          <w:tcPr>
            <w:shd w:fill="99ccff" w:val="clear"/>
          </w:tcPr>
          <w:p w:rsidR="00000000" w:rsidDel="00000000" w:rsidP="00000000" w:rsidRDefault="00000000" w:rsidRPr="00000000" w14:paraId="0000008F">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Job requirements</w:t>
            </w:r>
          </w:p>
        </w:tc>
        <w:tc>
          <w:tcPr>
            <w:shd w:fill="99ccff" w:val="clear"/>
          </w:tcPr>
          <w:p w:rsidR="00000000" w:rsidDel="00000000" w:rsidP="00000000" w:rsidRDefault="00000000" w:rsidRPr="00000000" w14:paraId="00000090">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Essential/Desirable</w:t>
            </w:r>
          </w:p>
        </w:tc>
        <w:tc>
          <w:tcPr>
            <w:shd w:fill="99ccff" w:val="clear"/>
          </w:tcPr>
          <w:p w:rsidR="00000000" w:rsidDel="00000000" w:rsidP="00000000" w:rsidRDefault="00000000" w:rsidRPr="00000000" w14:paraId="00000091">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Evidence</w:t>
            </w:r>
          </w:p>
        </w:tc>
      </w:tr>
      <w:tr>
        <w:trPr>
          <w:cantSplit w:val="0"/>
          <w:trHeight w:val="1741" w:hRule="atLeast"/>
          <w:tblHeader w:val="0"/>
        </w:trPr>
        <w:tc>
          <w:tcPr>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sz w:val="22"/>
                <w:szCs w:val="22"/>
                <w:rtl w:val="0"/>
              </w:rPr>
              <w:t xml:space="preserve">A. Qualifications and Professional Development</w:t>
            </w:r>
          </w:p>
        </w:tc>
        <w:tc>
          <w:tcPr>
            <w:shd w:fill="auto" w:val="clear"/>
          </w:tcPr>
          <w:p w:rsidR="00000000" w:rsidDel="00000000" w:rsidP="00000000" w:rsidRDefault="00000000" w:rsidRPr="00000000" w14:paraId="00000093">
            <w:pPr>
              <w:spacing w:before="240" w:line="2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relevant honours degree</w:t>
            </w:r>
          </w:p>
          <w:p w:rsidR="00000000" w:rsidDel="00000000" w:rsidP="00000000" w:rsidRDefault="00000000" w:rsidRPr="00000000" w14:paraId="00000094">
            <w:pPr>
              <w:spacing w:before="240" w:line="2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Qualified Teacher Status</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successful completion of CPD relating to the nature of this post</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A commitment to ongoing personal and professional development</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Further accreditation in leadership &amp; management</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9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A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A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A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A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A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A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0B4">
            <w:pPr>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sz w:val="22"/>
                <w:szCs w:val="22"/>
                <w:rtl w:val="0"/>
              </w:rPr>
              <w:t xml:space="preserve">B. Experience</w:t>
            </w:r>
          </w:p>
        </w:tc>
        <w:tc>
          <w:tcPr>
            <w:shd w:fill="auto" w:val="clear"/>
          </w:tcPr>
          <w:p w:rsidR="00000000" w:rsidDel="00000000" w:rsidP="00000000" w:rsidRDefault="00000000" w:rsidRPr="00000000" w14:paraId="000000B7">
            <w:pPr>
              <w:widowControl w:val="0"/>
              <w:spacing w:before="6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teach your subject to Key Stages 3, 4 and 5</w:t>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sz w:val="22"/>
                <w:szCs w:val="22"/>
                <w:rtl w:val="0"/>
              </w:rPr>
              <w:t xml:space="preserve">A proven track record in the classroom (progress and attainment)</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sz w:val="22"/>
                <w:szCs w:val="22"/>
                <w:rtl w:val="0"/>
              </w:rPr>
              <w:t xml:space="preserve">Outstanding subject knowledge in your area of specialism</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good classroom management skills</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pacing w:after="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Excellent practitioner</w:t>
            </w:r>
          </w:p>
          <w:p w:rsidR="00000000" w:rsidDel="00000000" w:rsidP="00000000" w:rsidRDefault="00000000" w:rsidRPr="00000000" w14:paraId="000000C1">
            <w:pPr>
              <w:spacing w:after="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Use of ICT in teaching</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 xml:space="preserve">Proven record of driving innovation to raise pupil attainment</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managing change successfully</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spacing w:after="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Recent experience in a Catholic school</w:t>
            </w:r>
          </w:p>
          <w:p w:rsidR="00000000" w:rsidDel="00000000" w:rsidP="00000000" w:rsidRDefault="00000000" w:rsidRPr="00000000" w14:paraId="000000C9">
            <w:pPr>
              <w:spacing w:after="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C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C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D</w:t>
            </w:r>
          </w:p>
          <w:p w:rsidR="00000000" w:rsidDel="00000000" w:rsidP="00000000" w:rsidRDefault="00000000" w:rsidRPr="00000000" w14:paraId="000000D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E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R</w:t>
            </w:r>
          </w:p>
          <w:p w:rsidR="00000000" w:rsidDel="00000000" w:rsidP="00000000" w:rsidRDefault="00000000" w:rsidRPr="00000000" w14:paraId="000000E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E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E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R</w:t>
            </w:r>
          </w:p>
          <w:p w:rsidR="00000000" w:rsidDel="00000000" w:rsidP="00000000" w:rsidRDefault="00000000" w:rsidRPr="00000000" w14:paraId="000000E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R</w:t>
            </w:r>
          </w:p>
          <w:p w:rsidR="00000000" w:rsidDel="00000000" w:rsidP="00000000" w:rsidRDefault="00000000" w:rsidRPr="00000000" w14:paraId="000000E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R</w:t>
            </w:r>
          </w:p>
          <w:p w:rsidR="00000000" w:rsidDel="00000000" w:rsidP="00000000" w:rsidRDefault="00000000" w:rsidRPr="00000000" w14:paraId="000000E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w:t>
            </w:r>
          </w:p>
          <w:p w:rsidR="00000000" w:rsidDel="00000000" w:rsidP="00000000" w:rsidRDefault="00000000" w:rsidRPr="00000000" w14:paraId="000000F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R</w:t>
            </w:r>
          </w:p>
        </w:tc>
      </w:tr>
      <w:tr>
        <w:trPr>
          <w:cantSplit w:val="0"/>
          <w:trHeight w:val="1374" w:hRule="atLeast"/>
          <w:tblHeader w:val="0"/>
        </w:trPr>
        <w:tc>
          <w:tcPr>
            <w:shd w:fill="auto" w:val="clear"/>
          </w:tcPr>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sz w:val="22"/>
                <w:szCs w:val="22"/>
                <w:rtl w:val="0"/>
              </w:rPr>
              <w:t xml:space="preserve">C. Knowledge/ Skills</w:t>
            </w:r>
          </w:p>
        </w:tc>
        <w:tc>
          <w:tcPr>
            <w:shd w:fill="auto" w:val="clear"/>
          </w:tcPr>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spacing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knowledge of curriculum and recent developments in the subject</w:t>
            </w:r>
          </w:p>
          <w:p w:rsidR="00000000" w:rsidDel="00000000" w:rsidP="00000000" w:rsidRDefault="00000000" w:rsidRPr="00000000" w14:paraId="000000FB">
            <w:pPr>
              <w:spacing w:before="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Use a variety of teaching strategies</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monitor and evaluate pupils’ progress to devise and implement appropriate intervention strategies effectively</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effectively as a member of a team</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spacing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Examination marking/moderation experience</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using own initiative</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0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0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0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1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1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 </w:t>
            </w:r>
          </w:p>
          <w:p w:rsidR="00000000" w:rsidDel="00000000" w:rsidP="00000000" w:rsidRDefault="00000000" w:rsidRPr="00000000" w14:paraId="0000011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 R</w:t>
            </w:r>
          </w:p>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2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R</w:t>
            </w:r>
          </w:p>
          <w:p w:rsidR="00000000" w:rsidDel="00000000" w:rsidP="00000000" w:rsidRDefault="00000000" w:rsidRPr="00000000" w14:paraId="00000125">
            <w:pPr>
              <w:jc w:val="center"/>
              <w:rPr>
                <w:rFonts w:ascii="Arial" w:cs="Arial" w:eastAsia="Arial" w:hAnsi="Arial"/>
                <w:sz w:val="22"/>
                <w:szCs w:val="22"/>
              </w:rPr>
            </w:pPr>
            <w:r w:rsidDel="00000000" w:rsidR="00000000" w:rsidRPr="00000000">
              <w:rPr>
                <w:rtl w:val="0"/>
              </w:rPr>
            </w:r>
          </w:p>
        </w:tc>
      </w:tr>
      <w:tr>
        <w:trPr>
          <w:cantSplit w:val="0"/>
          <w:trHeight w:val="1374" w:hRule="atLeast"/>
          <w:tblHeader w:val="0"/>
        </w:trPr>
        <w:tc>
          <w:tcPr>
            <w:shd w:fill="auto" w:val="clear"/>
          </w:tcPr>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D. Communication</w:t>
            </w:r>
          </w:p>
        </w:tc>
        <w:tc>
          <w:tcPr>
            <w:shd w:fill="auto" w:val="clear"/>
          </w:tcPr>
          <w:p w:rsidR="00000000" w:rsidDel="00000000" w:rsidP="00000000" w:rsidRDefault="00000000" w:rsidRPr="00000000" w14:paraId="00000128">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communicate with, and manage, a wide range of people and abilities</w:t>
            </w:r>
          </w:p>
          <w:p w:rsidR="00000000" w:rsidDel="00000000" w:rsidP="00000000" w:rsidRDefault="00000000" w:rsidRPr="00000000" w14:paraId="0000012A">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Good communication and interpersonal skills</w:t>
            </w:r>
          </w:p>
          <w:p w:rsidR="00000000" w:rsidDel="00000000" w:rsidP="00000000" w:rsidRDefault="00000000" w:rsidRPr="00000000" w14:paraId="0000012C">
            <w:pPr>
              <w:ind w:right="192"/>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2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2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13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tc>
      </w:tr>
      <w:tr>
        <w:trPr>
          <w:cantSplit w:val="0"/>
          <w:trHeight w:val="1374" w:hRule="atLeast"/>
          <w:tblHeader w:val="0"/>
        </w:trPr>
        <w:tc>
          <w:tcPr>
            <w:shd w:fill="auto" w:val="clear"/>
          </w:tcPr>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E. Personal Qualities</w:t>
            </w:r>
          </w:p>
        </w:tc>
        <w:tc>
          <w:tcPr>
            <w:shd w:fill="auto" w:val="clear"/>
          </w:tcPr>
          <w:p w:rsidR="00000000" w:rsidDel="00000000" w:rsidP="00000000" w:rsidRDefault="00000000" w:rsidRPr="00000000" w14:paraId="00000138">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flexibly according to the needs of the service</w:t>
            </w:r>
          </w:p>
          <w:p w:rsidR="00000000" w:rsidDel="00000000" w:rsidP="00000000" w:rsidRDefault="00000000" w:rsidRPr="00000000" w14:paraId="0000013A">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on own initiative</w:t>
            </w:r>
          </w:p>
          <w:p w:rsidR="00000000" w:rsidDel="00000000" w:rsidP="00000000" w:rsidRDefault="00000000" w:rsidRPr="00000000" w14:paraId="0000013C">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Strong commitment to the ethos of the College</w:t>
            </w:r>
          </w:p>
          <w:p w:rsidR="00000000" w:rsidDel="00000000" w:rsidP="00000000" w:rsidRDefault="00000000" w:rsidRPr="00000000" w14:paraId="0000013E">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sz w:val="22"/>
                <w:szCs w:val="22"/>
                <w:rtl w:val="0"/>
              </w:rPr>
              <w:t xml:space="preserve">Willingness to undertake further training and responsibility</w:t>
            </w:r>
          </w:p>
          <w:p w:rsidR="00000000" w:rsidDel="00000000" w:rsidP="00000000" w:rsidRDefault="00000000" w:rsidRPr="00000000" w14:paraId="00000140">
            <w:pPr>
              <w:spacing w:after="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spacing w:after="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Willingness to lead and participate in extracurricular activities to engage and promote your subject</w:t>
            </w:r>
          </w:p>
          <w:p w:rsidR="00000000" w:rsidDel="00000000" w:rsidP="00000000" w:rsidRDefault="00000000" w:rsidRPr="00000000" w14:paraId="00000142">
            <w:pPr>
              <w:ind w:right="192"/>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4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4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4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4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14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5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5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5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5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tc>
      </w:tr>
      <w:tr>
        <w:trPr>
          <w:cantSplit w:val="0"/>
          <w:trHeight w:val="1374" w:hRule="atLeast"/>
          <w:tblHeader w:val="0"/>
        </w:trPr>
        <w:tc>
          <w:tcPr>
            <w:shd w:fill="auto" w:val="clear"/>
          </w:tcPr>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F. Technology/IT Skills</w:t>
            </w:r>
          </w:p>
        </w:tc>
        <w:tc>
          <w:tcPr>
            <w:shd w:fill="auto" w:val="clear"/>
          </w:tcPr>
          <w:p w:rsidR="00000000" w:rsidDel="00000000" w:rsidP="00000000" w:rsidRDefault="00000000" w:rsidRPr="00000000" w14:paraId="0000015A">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Use of Microsoft Office software</w:t>
            </w:r>
          </w:p>
          <w:p w:rsidR="00000000" w:rsidDel="00000000" w:rsidP="00000000" w:rsidRDefault="00000000" w:rsidRPr="00000000" w14:paraId="0000015C">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Good IT skills and the ability to learn new IT software quickly</w:t>
            </w:r>
          </w:p>
          <w:p w:rsidR="00000000" w:rsidDel="00000000" w:rsidP="00000000" w:rsidRDefault="00000000" w:rsidRPr="00000000" w14:paraId="0000015E">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ind w:right="192"/>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6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6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6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6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6A">
            <w:pPr>
              <w:jc w:val="center"/>
              <w:rPr>
                <w:rFonts w:ascii="Arial" w:cs="Arial" w:eastAsia="Arial" w:hAnsi="Arial"/>
                <w:sz w:val="22"/>
                <w:szCs w:val="22"/>
              </w:rPr>
            </w:pPr>
            <w:r w:rsidDel="00000000" w:rsidR="00000000" w:rsidRPr="00000000">
              <w:rPr>
                <w:rtl w:val="0"/>
              </w:rPr>
            </w:r>
          </w:p>
        </w:tc>
      </w:tr>
      <w:tr>
        <w:trPr>
          <w:cantSplit w:val="0"/>
          <w:trHeight w:val="1155" w:hRule="atLeast"/>
          <w:tblHeader w:val="0"/>
        </w:trPr>
        <w:tc>
          <w:tcPr>
            <w:shd w:fill="auto" w:val="clear"/>
          </w:tcPr>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sz w:val="22"/>
                <w:szCs w:val="22"/>
                <w:rtl w:val="0"/>
              </w:rPr>
              <w:t xml:space="preserve">H. Physical</w:t>
            </w:r>
          </w:p>
        </w:tc>
        <w:tc>
          <w:tcPr>
            <w:shd w:fill="auto" w:val="clear"/>
          </w:tcPr>
          <w:p w:rsidR="00000000" w:rsidDel="00000000" w:rsidP="00000000" w:rsidRDefault="00000000" w:rsidRPr="00000000" w14:paraId="0000016C">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Able to carry out the duties of the post with reasonable adjustments where necessary</w:t>
            </w:r>
          </w:p>
        </w:tc>
        <w:tc>
          <w:tcPr>
            <w:shd w:fill="auto" w:val="clear"/>
          </w:tcPr>
          <w:p w:rsidR="00000000" w:rsidDel="00000000" w:rsidP="00000000" w:rsidRDefault="00000000" w:rsidRPr="00000000" w14:paraId="0000016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17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4">
      <w:pPr>
        <w:spacing w:after="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spacing w:after="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to Evidence:</w:t>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sz w:val="22"/>
          <w:szCs w:val="22"/>
          <w:rtl w:val="0"/>
        </w:rPr>
        <w:t xml:space="preserve">A – Application Form &amp; Letter</w:t>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sz w:val="22"/>
          <w:szCs w:val="22"/>
          <w:rtl w:val="0"/>
        </w:rPr>
        <w:t xml:space="preserve">C - Certificates</w:t>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sz w:val="22"/>
          <w:szCs w:val="22"/>
          <w:rtl w:val="0"/>
        </w:rPr>
        <w:t xml:space="preserve">I – Interview</w:t>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R - Reference</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pStyle w:val="Title"/>
        <w:spacing w:before="30" w:line="276" w:lineRule="auto"/>
        <w:rPr>
          <w:sz w:val="22"/>
          <w:szCs w:val="22"/>
        </w:rPr>
      </w:pPr>
      <w:bookmarkStart w:colFirst="0" w:colLast="0" w:name="_heading=h.ib9ds04kz823" w:id="13"/>
      <w:bookmarkEnd w:id="13"/>
      <w:r w:rsidDel="00000000" w:rsidR="00000000" w:rsidRPr="00000000">
        <w:rPr>
          <w:i w:val="1"/>
          <w:color w:val="222222"/>
          <w:sz w:val="22"/>
          <w:szCs w:val="22"/>
          <w:highlight w:val="white"/>
          <w:rtl w:val="0"/>
        </w:rPr>
        <w:t xml:space="preserve">The Trust is committed to safeguarding and promoting the welfare of children and young people and expects all staff and volunteers to share this commitment and individually take responsibility for doing so.</w:t>
      </w: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b w:val="1"/>
          <w:sz w:val="22"/>
          <w:szCs w:val="22"/>
        </w:rPr>
      </w:pPr>
      <w:r w:rsidDel="00000000" w:rsidR="00000000" w:rsidRPr="00000000">
        <w:rPr>
          <w:rtl w:val="0"/>
        </w:rPr>
      </w:r>
    </w:p>
    <w:sectPr>
      <w:headerReference r:id="rId7" w:type="default"/>
      <w:pgSz w:h="16838" w:w="11906" w:orient="portrait"/>
      <w:pgMar w:bottom="1440" w:top="1985"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tabs>
        <w:tab w:val="center" w:leader="none" w:pos="4153"/>
        <w:tab w:val="right" w:leader="none" w:pos="8306"/>
      </w:tabs>
      <w:jc w:val="center"/>
      <w:rPr>
        <w:sz w:val="24"/>
        <w:szCs w:val="24"/>
      </w:rPr>
    </w:pPr>
    <w:r w:rsidDel="00000000" w:rsidR="00000000" w:rsidRPr="00000000">
      <w:rPr>
        <w:sz w:val="24"/>
        <w:szCs w:val="24"/>
      </w:rPr>
      <w:drawing>
        <wp:inline distB="114300" distT="114300" distL="114300" distR="114300">
          <wp:extent cx="4395788" cy="1014974"/>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95788" cy="1014974"/>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tabs>
        <w:tab w:val="center" w:leader="none" w:pos="4153"/>
        <w:tab w:val="right" w:leader="none" w:pos="8306"/>
      </w:tabs>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paragraph" w:styleId="Heading1">
    <w:name w:val="heading 1"/>
    <w:basedOn w:val="Normal"/>
    <w:next w:val="Normal"/>
    <w:pPr>
      <w:keepNext w:val="1"/>
      <w:outlineLvl w:val="0"/>
    </w:pPr>
    <w:rPr>
      <w:rFonts w:ascii="Arial" w:cs="Arial" w:eastAsia="Arial" w:hAnsi="Arial"/>
      <w:b w:val="1"/>
      <w:sz w:val="22"/>
      <w:szCs w:val="2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before="40"/>
      <w:outlineLvl w:val="3"/>
    </w:pPr>
    <w:rPr>
      <w:rFonts w:ascii="Calibri" w:cs="Calibri" w:eastAsia="Calibri" w:hAnsi="Calibri"/>
      <w:i w:val="1"/>
      <w:color w:val="2f5496"/>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Arial" w:cs="Arial" w:eastAsia="Arial" w:hAnsi="Arial"/>
      <w:b w:val="1"/>
      <w:sz w:val="32"/>
      <w:szCs w:val="3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5F3ZCQu+kK59DCJt02lcJq1jw==">CgMxLjAyDmgub2MyMWJiN2hyazQ0MghoLmdqZGd4czIOaC5jeDFqOWtoeTVpMG4yDmgubTRqNzFsNG1vbzExMg5oLmZiNTJjbWkyMnBoNTIOaC5nejB4bGZod2QxaHgyDmguamRwa3Y1ejJqZWN6Mg5oLmtlbjB5azh0Z2d3czIOaC51NXlyZmh3eXljNHoyDmguMnc4N25tbDhpYWJ0Mg5oLjJuMTcyb3EweDdmYzINaC5tejZ4dzdzNnU5MDIJaC4zMGowemxsMg5oLmliOWRzMDRrejgyMzgAciExRVRwb3BSbGFwdG1BRzJYQjJDRmZVZTBqeWVoNktLO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2024-04-25T09:37:00Z</dcterms:created>
  <dc:creator>Claire</dc:creator>
</cp:coreProperties>
</file>