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275"/>
        <w:gridCol w:w="4111"/>
      </w:tblGrid>
      <w:tr w:rsidR="00E30E29" w:rsidRPr="003973BB" w14:paraId="0FDB8CC6" w14:textId="77777777" w:rsidTr="00141AA9">
        <w:trPr>
          <w:trHeight w:val="1550"/>
        </w:trPr>
        <w:tc>
          <w:tcPr>
            <w:tcW w:w="5098" w:type="dxa"/>
            <w:gridSpan w:val="2"/>
          </w:tcPr>
          <w:p w14:paraId="097BD5D4" w14:textId="0FF41DD0" w:rsidR="00E30E29" w:rsidRPr="003973BB" w:rsidRDefault="00E30E29" w:rsidP="001717A4">
            <w:pPr>
              <w:jc w:val="center"/>
              <w:rPr>
                <w:rFonts w:cstheme="minorHAnsi"/>
              </w:rPr>
            </w:pPr>
          </w:p>
          <w:p w14:paraId="5D89E8D5" w14:textId="40A2E651" w:rsidR="00F70EEF" w:rsidRPr="003973BB" w:rsidRDefault="005E0A0D" w:rsidP="002C085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4E2113A4" wp14:editId="1CD55ECF">
                  <wp:extent cx="2984500" cy="1061085"/>
                  <wp:effectExtent l="0" t="0" r="6350" b="5715"/>
                  <wp:docPr id="876363122" name="Picture 1" descr="Graphical user interface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ical user interface, application, Wo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EB61936" w14:textId="77777777" w:rsidR="00E30E29" w:rsidRPr="003973BB" w:rsidRDefault="00E30E29" w:rsidP="00E30E29">
            <w:pPr>
              <w:rPr>
                <w:rFonts w:cstheme="minorHAnsi"/>
              </w:rPr>
            </w:pPr>
          </w:p>
          <w:p w14:paraId="43BD6EF3" w14:textId="53F4B74B" w:rsidR="005004EA" w:rsidRPr="003973BB" w:rsidRDefault="005004EA" w:rsidP="005004E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Early Years Lead</w:t>
            </w:r>
          </w:p>
          <w:p w14:paraId="016982E1" w14:textId="5F1A05A7" w:rsidR="002C0854" w:rsidRDefault="00E629AC" w:rsidP="00141AA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MPS - UPS</w:t>
            </w:r>
          </w:p>
          <w:p w14:paraId="09D01C55" w14:textId="1056D51F" w:rsidR="00D248BE" w:rsidRPr="003973BB" w:rsidRDefault="00D248BE" w:rsidP="00141AA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30E29" w:rsidRPr="003973BB" w14:paraId="41607611" w14:textId="77777777" w:rsidTr="7D7442F6">
        <w:tc>
          <w:tcPr>
            <w:tcW w:w="9209" w:type="dxa"/>
            <w:gridSpan w:val="3"/>
            <w:shd w:val="clear" w:color="auto" w:fill="C5E0B3" w:themeFill="accent6" w:themeFillTint="66"/>
          </w:tcPr>
          <w:p w14:paraId="74B43BA1" w14:textId="77777777" w:rsidR="00E30E29" w:rsidRPr="003973BB" w:rsidRDefault="00E30E29" w:rsidP="00E30E29">
            <w:pPr>
              <w:rPr>
                <w:rFonts w:cstheme="minorHAnsi"/>
                <w:b/>
              </w:rPr>
            </w:pPr>
            <w:r w:rsidRPr="003973BB">
              <w:rPr>
                <w:rFonts w:cstheme="minorHAnsi"/>
                <w:b/>
              </w:rPr>
              <w:t>Core Purpose</w:t>
            </w:r>
          </w:p>
        </w:tc>
      </w:tr>
      <w:tr w:rsidR="00E30E29" w:rsidRPr="003973BB" w14:paraId="4E88969A" w14:textId="77777777" w:rsidTr="7D7442F6">
        <w:tc>
          <w:tcPr>
            <w:tcW w:w="9209" w:type="dxa"/>
            <w:gridSpan w:val="3"/>
          </w:tcPr>
          <w:p w14:paraId="717D2848" w14:textId="2C89808A" w:rsidR="0075470E" w:rsidRDefault="00494B42" w:rsidP="007547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The EYFS leader will be responsible for providing leadership and management of the school’s Early Years Foundation Stage Curriculum</w:t>
            </w:r>
            <w:r w:rsidR="00FC1801">
              <w:rPr>
                <w:rFonts w:eastAsia="Times New Roman" w:cstheme="minorHAnsi"/>
                <w:lang w:eastAsia="en-GB"/>
              </w:rPr>
              <w:t>, delivering high quality teaching and effective use of resources. As a leader you will improve the learning sta</w:t>
            </w:r>
            <w:r w:rsidR="00D35A68">
              <w:rPr>
                <w:rFonts w:eastAsia="Times New Roman" w:cstheme="minorHAnsi"/>
                <w:lang w:eastAsia="en-GB"/>
              </w:rPr>
              <w:t>ndards and achievement for all pupils in the Early Years Foundation Stage</w:t>
            </w:r>
            <w:r w:rsidR="00366CA0">
              <w:rPr>
                <w:rFonts w:eastAsia="Times New Roman" w:cstheme="minorHAnsi"/>
                <w:lang w:eastAsia="en-GB"/>
              </w:rPr>
              <w:t xml:space="preserve"> (including our Childcare Setting)</w:t>
            </w:r>
            <w:r w:rsidR="00D35A68">
              <w:rPr>
                <w:rFonts w:eastAsia="Times New Roman" w:cstheme="minorHAnsi"/>
                <w:lang w:eastAsia="en-GB"/>
              </w:rPr>
              <w:t>, while also carrying out</w:t>
            </w:r>
            <w:r w:rsidR="00366CA0">
              <w:rPr>
                <w:rFonts w:eastAsia="Times New Roman" w:cstheme="minorHAnsi"/>
                <w:lang w:eastAsia="en-GB"/>
              </w:rPr>
              <w:t xml:space="preserve"> your duties as a </w:t>
            </w:r>
            <w:proofErr w:type="gramStart"/>
            <w:r w:rsidR="00CE01F7">
              <w:rPr>
                <w:rFonts w:eastAsia="Times New Roman" w:cstheme="minorHAnsi"/>
                <w:lang w:eastAsia="en-GB"/>
              </w:rPr>
              <w:t>Reception</w:t>
            </w:r>
            <w:proofErr w:type="gramEnd"/>
            <w:r w:rsidR="00CE01F7">
              <w:rPr>
                <w:rFonts w:eastAsia="Times New Roman" w:cstheme="minorHAnsi"/>
                <w:lang w:eastAsia="en-GB"/>
              </w:rPr>
              <w:t xml:space="preserve"> </w:t>
            </w:r>
            <w:r w:rsidR="00366CA0">
              <w:rPr>
                <w:rFonts w:eastAsia="Times New Roman" w:cstheme="minorHAnsi"/>
                <w:lang w:eastAsia="en-GB"/>
              </w:rPr>
              <w:t>classroom teacher.</w:t>
            </w:r>
          </w:p>
          <w:p w14:paraId="4A188338" w14:textId="77777777" w:rsidR="00366CA0" w:rsidRDefault="00366CA0" w:rsidP="007547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661CC9D2" w14:textId="27623482" w:rsidR="00C61C11" w:rsidRDefault="00C61C11" w:rsidP="007547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As leader of the Early Years Foundation Stage, you will contribute to whole-</w:t>
            </w:r>
            <w:r w:rsidR="00E8609F">
              <w:rPr>
                <w:rFonts w:eastAsia="Times New Roman" w:cstheme="minorHAnsi"/>
                <w:lang w:eastAsia="en-GB"/>
              </w:rPr>
              <w:t>school self-evaluation and school improvement planning and be responsible for mentoring and developing staff within the Foundation Stage</w:t>
            </w:r>
            <w:r w:rsidR="005F0B93">
              <w:rPr>
                <w:rFonts w:eastAsia="Times New Roman" w:cstheme="minorHAnsi"/>
                <w:lang w:eastAsia="en-GB"/>
              </w:rPr>
              <w:t>. You will offer guidance and support to EYFS staff, modelling best practices, and showing up</w:t>
            </w:r>
            <w:r w:rsidR="005636D3">
              <w:rPr>
                <w:rFonts w:eastAsia="Times New Roman" w:cstheme="minorHAnsi"/>
                <w:lang w:eastAsia="en-GB"/>
              </w:rPr>
              <w:t xml:space="preserve">-to-date knowledge of current theory and practice. </w:t>
            </w:r>
          </w:p>
          <w:p w14:paraId="3BC68637" w14:textId="4EAA2BD6" w:rsidR="00DF7C4E" w:rsidRDefault="00DF7C4E" w:rsidP="007547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533D808" w14:textId="2E608350" w:rsidR="00DF7C4E" w:rsidRDefault="00DF7C4E" w:rsidP="007547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We welcome applicants who are ready for the next stage of their career progression. This is an exciting opportunity to develop yourself as a middle leader in our </w:t>
            </w:r>
            <w:r w:rsidR="00A06A81">
              <w:rPr>
                <w:rFonts w:eastAsia="Times New Roman" w:cstheme="minorHAnsi"/>
                <w:lang w:eastAsia="en-GB"/>
              </w:rPr>
              <w:t xml:space="preserve">wonderful thriving school. </w:t>
            </w:r>
          </w:p>
          <w:p w14:paraId="76A6C3FD" w14:textId="77777777" w:rsidR="005636D3" w:rsidRPr="003973BB" w:rsidRDefault="005636D3" w:rsidP="007547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284792D" w14:textId="697F3609" w:rsidR="0075470E" w:rsidRDefault="0075470E" w:rsidP="0075470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973B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note that the job description may be amended at any time following discussion between the </w:t>
            </w:r>
            <w:proofErr w:type="gramStart"/>
            <w:r w:rsidRPr="003973B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Principal</w:t>
            </w:r>
            <w:proofErr w:type="gramEnd"/>
            <w:r w:rsidRPr="003973B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the member of staff. </w:t>
            </w:r>
          </w:p>
          <w:p w14:paraId="0FC588AC" w14:textId="77777777" w:rsidR="006153E9" w:rsidRDefault="006153E9" w:rsidP="0075470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E4264CC" w14:textId="4E5EC00C" w:rsidR="006153E9" w:rsidRPr="003973BB" w:rsidRDefault="006153E9" w:rsidP="0075470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This role includes a 0.</w:t>
            </w:r>
            <w:r w:rsidR="001E1A0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teaching commitment. </w:t>
            </w:r>
          </w:p>
          <w:p w14:paraId="4CBB751C" w14:textId="656E72C7" w:rsidR="00346E64" w:rsidRPr="003973BB" w:rsidRDefault="00346E64" w:rsidP="003973B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E29" w:rsidRPr="003973BB" w14:paraId="36986D3C" w14:textId="77777777" w:rsidTr="7D7442F6">
        <w:tc>
          <w:tcPr>
            <w:tcW w:w="9209" w:type="dxa"/>
            <w:gridSpan w:val="3"/>
            <w:shd w:val="clear" w:color="auto" w:fill="C5E0B3" w:themeFill="accent6" w:themeFillTint="66"/>
          </w:tcPr>
          <w:p w14:paraId="69066D35" w14:textId="77777777" w:rsidR="00E30E29" w:rsidRPr="003973BB" w:rsidRDefault="00180826" w:rsidP="00E30E29">
            <w:pPr>
              <w:rPr>
                <w:rFonts w:cstheme="minorHAnsi"/>
                <w:b/>
              </w:rPr>
            </w:pPr>
            <w:bookmarkStart w:id="0" w:name="_Hlk145484631"/>
            <w:r w:rsidRPr="003973BB">
              <w:rPr>
                <w:rFonts w:cstheme="minorHAnsi"/>
                <w:b/>
              </w:rPr>
              <w:t>Core Leadership Qualities</w:t>
            </w:r>
          </w:p>
        </w:tc>
      </w:tr>
      <w:tr w:rsidR="00E30E29" w:rsidRPr="003973BB" w14:paraId="302BDBA2" w14:textId="77777777" w:rsidTr="7D7442F6">
        <w:tc>
          <w:tcPr>
            <w:tcW w:w="9209" w:type="dxa"/>
            <w:gridSpan w:val="3"/>
          </w:tcPr>
          <w:p w14:paraId="68D75260" w14:textId="32EA317B" w:rsidR="00502AC9" w:rsidRPr="003973BB" w:rsidRDefault="00482247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C</w:t>
            </w:r>
            <w:r w:rsidR="00180826" w:rsidRPr="003973BB">
              <w:rPr>
                <w:rFonts w:cstheme="minorHAnsi"/>
              </w:rPr>
              <w:t xml:space="preserve">lear and consistent </w:t>
            </w:r>
            <w:r w:rsidR="005052BB">
              <w:rPr>
                <w:rFonts w:cstheme="minorHAnsi"/>
              </w:rPr>
              <w:t>v</w:t>
            </w:r>
            <w:r w:rsidR="00180826" w:rsidRPr="003973BB">
              <w:rPr>
                <w:rFonts w:cstheme="minorHAnsi"/>
              </w:rPr>
              <w:t xml:space="preserve">ision and </w:t>
            </w:r>
            <w:r w:rsidR="005052BB">
              <w:rPr>
                <w:rFonts w:cstheme="minorHAnsi"/>
              </w:rPr>
              <w:t>v</w:t>
            </w:r>
            <w:r w:rsidR="00180826" w:rsidRPr="003973BB">
              <w:rPr>
                <w:rFonts w:cstheme="minorHAnsi"/>
              </w:rPr>
              <w:t>alues</w:t>
            </w:r>
          </w:p>
          <w:p w14:paraId="278028CF" w14:textId="77777777" w:rsidR="00180826" w:rsidRPr="003973BB" w:rsidRDefault="00180826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An excellent practitioner</w:t>
            </w:r>
          </w:p>
          <w:p w14:paraId="7AAA514E" w14:textId="77777777" w:rsidR="00180826" w:rsidRPr="003973BB" w:rsidRDefault="00180826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Ability to motivate and empower others</w:t>
            </w:r>
          </w:p>
          <w:p w14:paraId="72FE21CE" w14:textId="77777777" w:rsidR="00180826" w:rsidRPr="003973BB" w:rsidRDefault="00180826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Positive attitude to continuous improvement</w:t>
            </w:r>
          </w:p>
          <w:p w14:paraId="1A63E170" w14:textId="77777777" w:rsidR="00180826" w:rsidRPr="003973BB" w:rsidRDefault="00180826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Flexible leadership styles</w:t>
            </w:r>
          </w:p>
          <w:p w14:paraId="04CC3412" w14:textId="77777777" w:rsidR="00180826" w:rsidRPr="003973BB" w:rsidRDefault="00180826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Leading by example</w:t>
            </w:r>
          </w:p>
          <w:p w14:paraId="28F65ABA" w14:textId="77777777" w:rsidR="00180826" w:rsidRPr="003973BB" w:rsidRDefault="00180826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Effective communication skills</w:t>
            </w:r>
          </w:p>
          <w:p w14:paraId="0DCF915B" w14:textId="71F9231B" w:rsidR="00180826" w:rsidRPr="003973BB" w:rsidRDefault="00180826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A willingness to embrace change and recognise new educational development</w:t>
            </w:r>
            <w:r w:rsidR="0075470E" w:rsidRPr="003973BB">
              <w:rPr>
                <w:rFonts w:cstheme="minorHAnsi"/>
              </w:rPr>
              <w:t>s</w:t>
            </w:r>
          </w:p>
          <w:p w14:paraId="7DC4B718" w14:textId="6E795936" w:rsidR="0075470E" w:rsidRPr="003973BB" w:rsidRDefault="0075470E" w:rsidP="0075470E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Positive and respectful relationships across the school community</w:t>
            </w:r>
          </w:p>
          <w:p w14:paraId="0E03504A" w14:textId="0A50878C" w:rsidR="00A6650C" w:rsidRPr="003973BB" w:rsidRDefault="0075470E" w:rsidP="003973BB">
            <w:pPr>
              <w:pStyle w:val="4Bulletedcopyblue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3973BB">
              <w:rPr>
                <w:rFonts w:asciiTheme="minorHAnsi" w:eastAsiaTheme="minorHAnsi" w:hAnsiTheme="minorHAnsi" w:cstheme="minorHAnsi"/>
                <w:sz w:val="22"/>
                <w:szCs w:val="22"/>
              </w:rPr>
              <w:t>Uphold public trust in school leadership and maintain high standards of ethics, behaviour and professional conduct</w:t>
            </w:r>
          </w:p>
        </w:tc>
      </w:tr>
      <w:bookmarkEnd w:id="0"/>
      <w:tr w:rsidR="00E30E29" w:rsidRPr="003973BB" w14:paraId="11C9F341" w14:textId="77777777" w:rsidTr="7D7442F6">
        <w:tc>
          <w:tcPr>
            <w:tcW w:w="9209" w:type="dxa"/>
            <w:gridSpan w:val="3"/>
            <w:shd w:val="clear" w:color="auto" w:fill="C5E0B3" w:themeFill="accent6" w:themeFillTint="66"/>
          </w:tcPr>
          <w:p w14:paraId="1D95AAE6" w14:textId="77777777" w:rsidR="00E30E29" w:rsidRPr="003973BB" w:rsidRDefault="00180826" w:rsidP="00E30E29">
            <w:pPr>
              <w:rPr>
                <w:rFonts w:cstheme="minorHAnsi"/>
                <w:b/>
              </w:rPr>
            </w:pPr>
            <w:r w:rsidRPr="003973BB">
              <w:rPr>
                <w:rFonts w:cstheme="minorHAnsi"/>
                <w:b/>
              </w:rPr>
              <w:t xml:space="preserve">Specific Responsibilities </w:t>
            </w:r>
          </w:p>
        </w:tc>
      </w:tr>
      <w:tr w:rsidR="00E30E29" w:rsidRPr="003973BB" w14:paraId="1F18C6B9" w14:textId="77777777" w:rsidTr="7D7442F6">
        <w:tc>
          <w:tcPr>
            <w:tcW w:w="9209" w:type="dxa"/>
            <w:gridSpan w:val="3"/>
          </w:tcPr>
          <w:p w14:paraId="0B85B2D9" w14:textId="3B10516D" w:rsidR="00F978DD" w:rsidRPr="003973BB" w:rsidRDefault="00180826" w:rsidP="00482247">
            <w:pPr>
              <w:spacing w:after="0" w:line="240" w:lineRule="auto"/>
              <w:jc w:val="both"/>
              <w:rPr>
                <w:rStyle w:val="eop"/>
                <w:rFonts w:cstheme="minorHAnsi"/>
              </w:rPr>
            </w:pPr>
            <w:bookmarkStart w:id="1" w:name="_Hlk145484477"/>
            <w:r w:rsidRPr="003973BB">
              <w:rPr>
                <w:rFonts w:cstheme="minorHAnsi"/>
                <w:b/>
              </w:rPr>
              <w:t>This list is not meant to provide a narrow definition of specific responsibilities but to serve as guidance.</w:t>
            </w:r>
            <w:r w:rsidR="00346E64" w:rsidRPr="003973BB">
              <w:rPr>
                <w:rStyle w:val="normaltextrun"/>
                <w:rFonts w:cstheme="minorHAnsi"/>
              </w:rPr>
              <w:t xml:space="preserve"> The postholder may be required to do other duties appropriate to the level of the role.</w:t>
            </w:r>
            <w:r w:rsidR="00346E64" w:rsidRPr="003973BB">
              <w:rPr>
                <w:rStyle w:val="eop"/>
                <w:rFonts w:cstheme="minorHAnsi"/>
              </w:rPr>
              <w:t> </w:t>
            </w:r>
          </w:p>
          <w:p w14:paraId="4227ECEE" w14:textId="77777777" w:rsidR="00346E64" w:rsidRDefault="00346E64" w:rsidP="002E58D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F6946" w14:textId="77777777" w:rsidR="002E58D3" w:rsidRDefault="002E58D3" w:rsidP="002E58D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EYFS Lead</w:t>
            </w:r>
          </w:p>
          <w:p w14:paraId="0A3EBB69" w14:textId="77777777" w:rsidR="002E58D3" w:rsidRDefault="002E58D3" w:rsidP="002E58D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1A783ACC" w14:textId="77777777" w:rsidR="002E58D3" w:rsidRPr="00F45ED8" w:rsidRDefault="00F45ED8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Develop and implement policies for the EYFS in line with our school’s commitment to high-quality teaching and learning.</w:t>
            </w:r>
          </w:p>
          <w:p w14:paraId="2AC74F9E" w14:textId="77777777" w:rsidR="00F45ED8" w:rsidRPr="00B21E6A" w:rsidRDefault="00F45ED8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Have a secure understanding of how well the EYFS is being delivered and the impact on pupil achievement</w:t>
            </w:r>
            <w:r w:rsidR="00B21E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E18AF4" w14:textId="77777777" w:rsidR="00B21E6A" w:rsidRPr="00B21E6A" w:rsidRDefault="00B21E6A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 this understanding to feed into the school development plan and produce an action plan for the EYFS.</w:t>
            </w:r>
          </w:p>
          <w:p w14:paraId="13AF69AF" w14:textId="77777777" w:rsidR="00B21E6A" w:rsidRPr="00515B2A" w:rsidRDefault="00403F28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B2A">
              <w:rPr>
                <w:rFonts w:asciiTheme="minorHAnsi" w:hAnsiTheme="minorHAnsi" w:cstheme="minorHAnsi"/>
                <w:sz w:val="22"/>
                <w:szCs w:val="22"/>
              </w:rPr>
              <w:t>Consult pupils, parents and staff about the EYFS and its effectiveness, and assess the feedback against the school’s vision, values and aims.</w:t>
            </w:r>
          </w:p>
          <w:p w14:paraId="694AA86B" w14:textId="77777777" w:rsidR="00403F28" w:rsidRPr="00515B2A" w:rsidRDefault="00403F28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B2A">
              <w:rPr>
                <w:rFonts w:asciiTheme="minorHAnsi" w:hAnsiTheme="minorHAnsi" w:cstheme="minorHAnsi"/>
                <w:sz w:val="22"/>
                <w:szCs w:val="22"/>
              </w:rPr>
              <w:t>Work alon</w:t>
            </w:r>
            <w:r w:rsidR="002C0393" w:rsidRPr="00515B2A">
              <w:rPr>
                <w:rFonts w:asciiTheme="minorHAnsi" w:hAnsiTheme="minorHAnsi" w:cstheme="minorHAnsi"/>
                <w:sz w:val="22"/>
                <w:szCs w:val="22"/>
              </w:rPr>
              <w:t>gside the SENCO to ensure the EYFS curriculum meets the needs of all pupils</w:t>
            </w:r>
            <w:r w:rsidR="0061788B" w:rsidRPr="00515B2A">
              <w:rPr>
                <w:rFonts w:asciiTheme="minorHAnsi" w:hAnsiTheme="minorHAnsi" w:cstheme="minorHAnsi"/>
                <w:sz w:val="22"/>
                <w:szCs w:val="22"/>
              </w:rPr>
              <w:t xml:space="preserve"> including disadvantaged pupils and those with special educational needs and/ or disabilities.</w:t>
            </w:r>
          </w:p>
          <w:p w14:paraId="404770F3" w14:textId="77777777" w:rsidR="0061788B" w:rsidRPr="00515B2A" w:rsidRDefault="00407DE1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B2A">
              <w:rPr>
                <w:rFonts w:asciiTheme="minorHAnsi" w:hAnsiTheme="minorHAnsi" w:cstheme="minorHAnsi"/>
                <w:sz w:val="22"/>
                <w:szCs w:val="22"/>
              </w:rPr>
              <w:t>Work with subject leaders to understand how their subject is developed during the EYFS.</w:t>
            </w:r>
          </w:p>
          <w:p w14:paraId="4FD7D8B4" w14:textId="77777777" w:rsidR="007A6560" w:rsidRPr="00515B2A" w:rsidRDefault="007A6560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B2A">
              <w:rPr>
                <w:rFonts w:asciiTheme="minorHAnsi" w:hAnsiTheme="minorHAnsi" w:cstheme="minorHAnsi"/>
                <w:sz w:val="22"/>
                <w:szCs w:val="22"/>
              </w:rPr>
              <w:t>Liaise with the LA and TGAT on EYFS-related projects and activities, including being an active part of the TGAT EYFS Steering Group.</w:t>
            </w:r>
          </w:p>
          <w:p w14:paraId="76DADBEA" w14:textId="77777777" w:rsidR="007A6560" w:rsidRPr="00515B2A" w:rsidRDefault="007A6560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B2A">
              <w:rPr>
                <w:rFonts w:asciiTheme="minorHAnsi" w:hAnsiTheme="minorHAnsi" w:cstheme="minorHAnsi"/>
                <w:sz w:val="22"/>
                <w:szCs w:val="22"/>
              </w:rPr>
              <w:t>Share outstanding EYFS practice, knowledge and expertise throughout the school as appropriate.</w:t>
            </w:r>
          </w:p>
          <w:p w14:paraId="63B35ABC" w14:textId="77777777" w:rsidR="007A6560" w:rsidRPr="00515B2A" w:rsidRDefault="007A6560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B2A">
              <w:rPr>
                <w:rFonts w:asciiTheme="minorHAnsi" w:hAnsiTheme="minorHAnsi" w:cstheme="minorHAnsi"/>
                <w:sz w:val="22"/>
                <w:szCs w:val="22"/>
              </w:rPr>
              <w:t>Develop and review regularly the provision of the EYFS and tracking engagement of continuous provision.</w:t>
            </w:r>
          </w:p>
          <w:p w14:paraId="5C03DCFF" w14:textId="77777777" w:rsidR="007A6560" w:rsidRPr="00515B2A" w:rsidRDefault="00A3433E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15B2A">
              <w:rPr>
                <w:rFonts w:asciiTheme="minorHAnsi" w:hAnsiTheme="minorHAnsi" w:cstheme="minorHAnsi"/>
                <w:sz w:val="22"/>
                <w:szCs w:val="22"/>
              </w:rPr>
              <w:t>Develop and review regularly the vision, aims and purpose for EYFS.</w:t>
            </w:r>
          </w:p>
          <w:p w14:paraId="37FC818A" w14:textId="77777777" w:rsidR="00A3433E" w:rsidRPr="00650415" w:rsidRDefault="00650415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Monitor changes to EYFS teaching, learning and school improvement, and share with staff as appropriate.</w:t>
            </w:r>
          </w:p>
          <w:p w14:paraId="5F39A40C" w14:textId="77777777" w:rsidR="00650415" w:rsidRPr="00886BC5" w:rsidRDefault="00650415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Oversee the planning of the curriculum that is diverse and inclusive; meets the needs of all pupils and the requirements of the EYFS framework; is well sequenced to promote pupil progress towards the early learning goals (ELGs); and is effectively and consistently implemented across the EYFS.</w:t>
            </w:r>
          </w:p>
          <w:p w14:paraId="727345CB" w14:textId="4B495EFA" w:rsidR="00650415" w:rsidRPr="00886BC5" w:rsidRDefault="00397D31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Make sure there is an effective system of assessment that meets the requirements of the EYFS fram</w:t>
            </w:r>
            <w:r w:rsidR="0069475B" w:rsidRPr="00886BC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work and tracks the progress of pupils to check the curriculum </w:t>
            </w:r>
            <w:r w:rsidR="0069475B" w:rsidRPr="00886BC5">
              <w:rPr>
                <w:rFonts w:asciiTheme="minorHAnsi" w:hAnsiTheme="minorHAnsi" w:cstheme="minorHAnsi"/>
                <w:sz w:val="22"/>
                <w:szCs w:val="22"/>
              </w:rPr>
              <w:t>has a positive impact on learning.</w:t>
            </w:r>
          </w:p>
          <w:p w14:paraId="6142C6A5" w14:textId="77777777" w:rsidR="0069475B" w:rsidRPr="00886BC5" w:rsidRDefault="0069475B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Monitor teaching and learning of lessons</w:t>
            </w:r>
            <w:r w:rsidR="00D8590E"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 and using effective monitoring techniques to assess the impact of EYFS provision.</w:t>
            </w:r>
          </w:p>
          <w:p w14:paraId="55EA7F7A" w14:textId="77777777" w:rsidR="00D8590E" w:rsidRPr="00886BC5" w:rsidRDefault="00673877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Have an overarching responsibility for pupils’ achievement and standards in EYFS, including analysis of data</w:t>
            </w:r>
            <w:r w:rsidR="00212A93"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, enabling clear identification of strengths, areas for development and next steps for </w:t>
            </w:r>
            <w:r w:rsidR="006A33A2" w:rsidRPr="00886BC5">
              <w:rPr>
                <w:rFonts w:asciiTheme="minorHAnsi" w:hAnsiTheme="minorHAnsi" w:cstheme="minorHAnsi"/>
                <w:sz w:val="22"/>
                <w:szCs w:val="22"/>
              </w:rPr>
              <w:t>not just the EYFS but whole school</w:t>
            </w:r>
            <w:r w:rsidR="00B51C72"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 groups and attainment of learners. </w:t>
            </w:r>
          </w:p>
          <w:p w14:paraId="28EC226D" w14:textId="77777777" w:rsidR="00B51C72" w:rsidRPr="00886BC5" w:rsidRDefault="00A35D8B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Hold regular team meetings in the EYFS to keep staff informed of developments and changes</w:t>
            </w:r>
            <w:r w:rsidR="00604350" w:rsidRPr="00886BC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AF4444" w14:textId="77777777" w:rsidR="00604350" w:rsidRPr="00886BC5" w:rsidRDefault="00604350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Provide support to staff regarding teaching and learning, resources and planning in EYFS.</w:t>
            </w:r>
          </w:p>
          <w:p w14:paraId="12F2ECAE" w14:textId="77777777" w:rsidR="00604350" w:rsidRPr="00886BC5" w:rsidRDefault="00604350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Monitor teaching and learning</w:t>
            </w:r>
            <w:r w:rsidR="00821528"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 to assess how well the EYFS is being implemented and how well it is being delivered daily, including our childcare provision.</w:t>
            </w:r>
          </w:p>
          <w:p w14:paraId="2605DD7C" w14:textId="77777777" w:rsidR="00821528" w:rsidRPr="00886BC5" w:rsidRDefault="00840E97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Provide feedback to staff, identify training needs and provide continuing professional development </w:t>
            </w:r>
            <w:r w:rsidR="0060438D" w:rsidRPr="00886BC5">
              <w:rPr>
                <w:rFonts w:asciiTheme="minorHAnsi" w:hAnsiTheme="minorHAnsi" w:cstheme="minorHAnsi"/>
                <w:sz w:val="22"/>
                <w:szCs w:val="22"/>
              </w:rPr>
              <w:t>in the EYFS.</w:t>
            </w:r>
          </w:p>
          <w:p w14:paraId="5C9ABC62" w14:textId="77777777" w:rsidR="0060438D" w:rsidRPr="00886BC5" w:rsidRDefault="0060438D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Take a leading role in inducting new EYFS staff and make sure they uphold the expected values and teaching standards.</w:t>
            </w:r>
          </w:p>
          <w:p w14:paraId="517ED209" w14:textId="77777777" w:rsidR="0060438D" w:rsidRPr="00886BC5" w:rsidRDefault="00BE028D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Support teachers to make accurate assessments, manage internal and external moderation, and lead on pupil progress meetings for EYFS.</w:t>
            </w:r>
          </w:p>
          <w:p w14:paraId="52E64A86" w14:textId="77777777" w:rsidR="00BE028D" w:rsidRPr="00886BC5" w:rsidRDefault="009425F3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Monitor staff wellbeing, work with senior leaders to address wellbeing challenges as appropriate.</w:t>
            </w:r>
          </w:p>
          <w:p w14:paraId="462229F6" w14:textId="77777777" w:rsidR="009425F3" w:rsidRPr="00886BC5" w:rsidRDefault="002D4AA1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Create a safe, welcoming environment for our youngest pupils in school.</w:t>
            </w:r>
          </w:p>
          <w:p w14:paraId="2E4D60DA" w14:textId="77777777" w:rsidR="002D4AA1" w:rsidRPr="00886BC5" w:rsidRDefault="000870ED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Audit the indoor and outdoor learning spaces in the EYFS to evaluate the quality of the overall learning environment.</w:t>
            </w:r>
          </w:p>
          <w:p w14:paraId="6443D63C" w14:textId="77777777" w:rsidR="000870ED" w:rsidRPr="00886BC5" w:rsidRDefault="000870ED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Ensure resources used are diverse, inclusive and accessible.</w:t>
            </w:r>
          </w:p>
          <w:p w14:paraId="27F5B65D" w14:textId="77777777" w:rsidR="000870ED" w:rsidRPr="00886BC5" w:rsidRDefault="000870ED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Provide support with classroom displays and environment following TGAT’s EYFS environment policy. </w:t>
            </w:r>
          </w:p>
          <w:p w14:paraId="2D089750" w14:textId="77777777" w:rsidR="000870ED" w:rsidRPr="00886BC5" w:rsidRDefault="009D57F7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Support continuous provision in EYFS, which allows pupil to access play independentl</w:t>
            </w:r>
            <w:r w:rsidR="003F05FA" w:rsidRPr="00886BC5">
              <w:rPr>
                <w:rFonts w:asciiTheme="minorHAnsi" w:hAnsiTheme="minorHAnsi" w:cstheme="minorHAnsi"/>
                <w:sz w:val="22"/>
                <w:szCs w:val="22"/>
              </w:rPr>
              <w:t>y. It must be carefully planned with the necessary enhancements in place.</w:t>
            </w:r>
          </w:p>
          <w:p w14:paraId="670F40AA" w14:textId="77777777" w:rsidR="003F05FA" w:rsidRPr="00886BC5" w:rsidRDefault="002B2CAC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Audit, check and manage resources to ensure they are current and match curriculum needs. </w:t>
            </w:r>
          </w:p>
          <w:p w14:paraId="18516E28" w14:textId="77777777" w:rsidR="002B2CAC" w:rsidRPr="00886BC5" w:rsidRDefault="002B2CAC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Positively engage with parents</w:t>
            </w:r>
            <w:r w:rsidR="00CD7C14"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 regarding a range of aspects to further support their child in their strong start at Yew Tree. For </w:t>
            </w:r>
            <w:proofErr w:type="gramStart"/>
            <w:r w:rsidR="00CD7C14" w:rsidRPr="00886BC5">
              <w:rPr>
                <w:rFonts w:asciiTheme="minorHAnsi" w:hAnsiTheme="minorHAnsi" w:cstheme="minorHAnsi"/>
                <w:sz w:val="22"/>
                <w:szCs w:val="22"/>
              </w:rPr>
              <w:t>example;</w:t>
            </w:r>
            <w:proofErr w:type="gramEnd"/>
            <w:r w:rsidR="00CD7C14"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A20"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incident management, behaviour and/or </w:t>
            </w:r>
            <w:r w:rsidR="00AC3A04" w:rsidRPr="00886BC5">
              <w:rPr>
                <w:rFonts w:asciiTheme="minorHAnsi" w:hAnsiTheme="minorHAnsi" w:cstheme="minorHAnsi"/>
                <w:sz w:val="22"/>
                <w:szCs w:val="22"/>
              </w:rPr>
              <w:t>parental concerns.</w:t>
            </w:r>
          </w:p>
          <w:p w14:paraId="43E8BED9" w14:textId="77777777" w:rsidR="00AC3A04" w:rsidRPr="00886BC5" w:rsidRDefault="00AC3A04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Plan, manage and deliver and effective system of transition </w:t>
            </w:r>
            <w:r w:rsidR="000F31BC" w:rsidRPr="00886BC5">
              <w:rPr>
                <w:rFonts w:asciiTheme="minorHAnsi" w:hAnsiTheme="minorHAnsi" w:cstheme="minorHAnsi"/>
                <w:sz w:val="22"/>
                <w:szCs w:val="22"/>
              </w:rPr>
              <w:t>for pupils moving from childcare to Nursery, Nursery to Reception and Reception to Year One.</w:t>
            </w:r>
          </w:p>
          <w:p w14:paraId="4FF7BD7E" w14:textId="77777777" w:rsidR="00C44866" w:rsidRPr="00886BC5" w:rsidRDefault="00C44866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 xml:space="preserve">Plan and deliver parental engagement events throughout the school year, including open evenings, parent meetings for new Nursery / Reception intake. </w:t>
            </w:r>
          </w:p>
          <w:p w14:paraId="3D1A9003" w14:textId="77777777" w:rsidR="00886BC5" w:rsidRPr="00886BC5" w:rsidRDefault="00886BC5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Occasionally you will be required to attend SLT meetings and form a core part of the Middle Leadership Team.</w:t>
            </w:r>
          </w:p>
          <w:p w14:paraId="72A42B29" w14:textId="6732E264" w:rsidR="00886BC5" w:rsidRPr="002E58D3" w:rsidRDefault="00886BC5" w:rsidP="002E58D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86BC5">
              <w:rPr>
                <w:rFonts w:asciiTheme="minorHAnsi" w:hAnsiTheme="minorHAnsi" w:cstheme="minorHAnsi"/>
                <w:sz w:val="22"/>
                <w:szCs w:val="22"/>
              </w:rPr>
              <w:t>Uphold high standards of behaviour, conduct and uniform across the whole school.</w:t>
            </w:r>
          </w:p>
        </w:tc>
      </w:tr>
      <w:bookmarkEnd w:id="1"/>
      <w:tr w:rsidR="00E30E29" w:rsidRPr="003973BB" w14:paraId="08CEE1B9" w14:textId="77777777" w:rsidTr="7D7442F6">
        <w:tc>
          <w:tcPr>
            <w:tcW w:w="3823" w:type="dxa"/>
            <w:shd w:val="clear" w:color="auto" w:fill="C5E0B3" w:themeFill="accent6" w:themeFillTint="66"/>
          </w:tcPr>
          <w:p w14:paraId="181CD8AA" w14:textId="77777777" w:rsidR="00E30E29" w:rsidRPr="003973BB" w:rsidRDefault="00180826" w:rsidP="00180826">
            <w:pPr>
              <w:rPr>
                <w:rFonts w:cstheme="minorHAnsi"/>
                <w:b/>
              </w:rPr>
            </w:pPr>
            <w:r w:rsidRPr="003973BB">
              <w:rPr>
                <w:rFonts w:cstheme="minorHAnsi"/>
                <w:b/>
              </w:rPr>
              <w:lastRenderedPageBreak/>
              <w:t>Line Manager</w:t>
            </w:r>
          </w:p>
        </w:tc>
        <w:tc>
          <w:tcPr>
            <w:tcW w:w="5386" w:type="dxa"/>
            <w:gridSpan w:val="2"/>
          </w:tcPr>
          <w:p w14:paraId="25B0C052" w14:textId="2CA80881" w:rsidR="00E30E29" w:rsidRPr="003973BB" w:rsidRDefault="00141AA9" w:rsidP="001F759F">
            <w:pPr>
              <w:rPr>
                <w:rFonts w:cstheme="minorHAnsi"/>
              </w:rPr>
            </w:pPr>
            <w:r w:rsidRPr="003973BB">
              <w:rPr>
                <w:rFonts w:cstheme="minorHAnsi"/>
              </w:rPr>
              <w:t xml:space="preserve">Principal </w:t>
            </w:r>
          </w:p>
        </w:tc>
      </w:tr>
    </w:tbl>
    <w:p w14:paraId="03B61C76" w14:textId="77777777" w:rsidR="008257A4" w:rsidRPr="003973BB" w:rsidRDefault="008257A4">
      <w:pPr>
        <w:rPr>
          <w:rFonts w:cstheme="minorHAnsi"/>
        </w:rPr>
      </w:pPr>
    </w:p>
    <w:sectPr w:rsidR="008257A4" w:rsidRPr="003973BB" w:rsidSect="00346E64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BA7E" w14:textId="77777777" w:rsidR="00D168F1" w:rsidRDefault="00D168F1" w:rsidP="003E6779">
      <w:pPr>
        <w:spacing w:after="0" w:line="240" w:lineRule="auto"/>
      </w:pPr>
      <w:r>
        <w:separator/>
      </w:r>
    </w:p>
  </w:endnote>
  <w:endnote w:type="continuationSeparator" w:id="0">
    <w:p w14:paraId="6F6757E9" w14:textId="77777777" w:rsidR="00D168F1" w:rsidRDefault="00D168F1" w:rsidP="003E6779">
      <w:pPr>
        <w:spacing w:after="0" w:line="240" w:lineRule="auto"/>
      </w:pPr>
      <w:r>
        <w:continuationSeparator/>
      </w:r>
    </w:p>
  </w:endnote>
  <w:endnote w:type="continuationNotice" w:id="1">
    <w:p w14:paraId="458A1DC0" w14:textId="77777777" w:rsidR="00D168F1" w:rsidRDefault="00D168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3A59" w14:textId="77777777" w:rsidR="00D168F1" w:rsidRDefault="00D168F1" w:rsidP="003E6779">
      <w:pPr>
        <w:spacing w:after="0" w:line="240" w:lineRule="auto"/>
      </w:pPr>
      <w:r>
        <w:separator/>
      </w:r>
    </w:p>
  </w:footnote>
  <w:footnote w:type="continuationSeparator" w:id="0">
    <w:p w14:paraId="0CC6C2E6" w14:textId="77777777" w:rsidR="00D168F1" w:rsidRDefault="00D168F1" w:rsidP="003E6779">
      <w:pPr>
        <w:spacing w:after="0" w:line="240" w:lineRule="auto"/>
      </w:pPr>
      <w:r>
        <w:continuationSeparator/>
      </w:r>
    </w:p>
  </w:footnote>
  <w:footnote w:type="continuationNotice" w:id="1">
    <w:p w14:paraId="01D4B350" w14:textId="77777777" w:rsidR="00D168F1" w:rsidRDefault="00D168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A533E8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58508164" o:spid="_x0000_i1025" type="#_x0000_t75" style="width:209.3pt;height:332.35pt;visibility:visible;mso-wrap-style:square">
            <v:imagedata r:id="rId1" o:title=""/>
          </v:shape>
        </w:pict>
      </mc:Choice>
      <mc:Fallback>
        <w:drawing>
          <wp:inline distT="0" distB="0" distL="0" distR="0" wp14:anchorId="1351F4AA" wp14:editId="4A23D2BB">
            <wp:extent cx="2658110" cy="4220845"/>
            <wp:effectExtent l="0" t="0" r="0" b="0"/>
            <wp:docPr id="858508164" name="Picture 858508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142502"/>
    <w:multiLevelType w:val="hybridMultilevel"/>
    <w:tmpl w:val="E5FA6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09D9"/>
    <w:multiLevelType w:val="hybridMultilevel"/>
    <w:tmpl w:val="D01E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694E"/>
    <w:multiLevelType w:val="multilevel"/>
    <w:tmpl w:val="473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B6652"/>
    <w:multiLevelType w:val="multilevel"/>
    <w:tmpl w:val="297E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D37E9"/>
    <w:multiLevelType w:val="hybridMultilevel"/>
    <w:tmpl w:val="4DCC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67750"/>
    <w:multiLevelType w:val="multilevel"/>
    <w:tmpl w:val="246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510BF"/>
    <w:multiLevelType w:val="hybridMultilevel"/>
    <w:tmpl w:val="4A864A9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221B0"/>
    <w:multiLevelType w:val="hybridMultilevel"/>
    <w:tmpl w:val="2DF0C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E0017"/>
    <w:multiLevelType w:val="hybridMultilevel"/>
    <w:tmpl w:val="3DD68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087"/>
    <w:multiLevelType w:val="hybridMultilevel"/>
    <w:tmpl w:val="CC08F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67283"/>
    <w:multiLevelType w:val="hybridMultilevel"/>
    <w:tmpl w:val="ACA4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042E"/>
    <w:multiLevelType w:val="hybridMultilevel"/>
    <w:tmpl w:val="783AB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00AAB"/>
    <w:multiLevelType w:val="hybridMultilevel"/>
    <w:tmpl w:val="F556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5535C"/>
    <w:multiLevelType w:val="hybridMultilevel"/>
    <w:tmpl w:val="D2C6740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6451A9"/>
    <w:multiLevelType w:val="multilevel"/>
    <w:tmpl w:val="EA76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3436B1"/>
    <w:multiLevelType w:val="hybridMultilevel"/>
    <w:tmpl w:val="9990B0C6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723330699">
    <w:abstractNumId w:val="24"/>
  </w:num>
  <w:num w:numId="2" w16cid:durableId="1491172377">
    <w:abstractNumId w:val="11"/>
  </w:num>
  <w:num w:numId="3" w16cid:durableId="457260980">
    <w:abstractNumId w:val="18"/>
  </w:num>
  <w:num w:numId="4" w16cid:durableId="1281306196">
    <w:abstractNumId w:val="7"/>
  </w:num>
  <w:num w:numId="5" w16cid:durableId="349180202">
    <w:abstractNumId w:val="1"/>
  </w:num>
  <w:num w:numId="6" w16cid:durableId="1958953223">
    <w:abstractNumId w:val="15"/>
  </w:num>
  <w:num w:numId="7" w16cid:durableId="1381856902">
    <w:abstractNumId w:val="19"/>
  </w:num>
  <w:num w:numId="8" w16cid:durableId="1068771193">
    <w:abstractNumId w:val="8"/>
  </w:num>
  <w:num w:numId="9" w16cid:durableId="588078146">
    <w:abstractNumId w:val="3"/>
  </w:num>
  <w:num w:numId="10" w16cid:durableId="1413969189">
    <w:abstractNumId w:val="23"/>
  </w:num>
  <w:num w:numId="11" w16cid:durableId="334575826">
    <w:abstractNumId w:val="2"/>
  </w:num>
  <w:num w:numId="12" w16cid:durableId="2076664001">
    <w:abstractNumId w:val="6"/>
  </w:num>
  <w:num w:numId="13" w16cid:durableId="1008337711">
    <w:abstractNumId w:val="0"/>
  </w:num>
  <w:num w:numId="14" w16cid:durableId="2051419641">
    <w:abstractNumId w:val="12"/>
  </w:num>
  <w:num w:numId="15" w16cid:durableId="722292141">
    <w:abstractNumId w:val="4"/>
  </w:num>
  <w:num w:numId="16" w16cid:durableId="100422110">
    <w:abstractNumId w:val="25"/>
  </w:num>
  <w:num w:numId="17" w16cid:durableId="1970895923">
    <w:abstractNumId w:val="5"/>
  </w:num>
  <w:num w:numId="18" w16cid:durableId="86268127">
    <w:abstractNumId w:val="9"/>
  </w:num>
  <w:num w:numId="19" w16cid:durableId="405537254">
    <w:abstractNumId w:val="26"/>
  </w:num>
  <w:num w:numId="20" w16cid:durableId="1042483876">
    <w:abstractNumId w:val="22"/>
  </w:num>
  <w:num w:numId="21" w16cid:durableId="926186296">
    <w:abstractNumId w:val="21"/>
  </w:num>
  <w:num w:numId="22" w16cid:durableId="570194819">
    <w:abstractNumId w:val="10"/>
  </w:num>
  <w:num w:numId="23" w16cid:durableId="221871945">
    <w:abstractNumId w:val="20"/>
  </w:num>
  <w:num w:numId="24" w16cid:durableId="1913467137">
    <w:abstractNumId w:val="13"/>
  </w:num>
  <w:num w:numId="25" w16cid:durableId="671182309">
    <w:abstractNumId w:val="14"/>
  </w:num>
  <w:num w:numId="26" w16cid:durableId="715159504">
    <w:abstractNumId w:val="16"/>
  </w:num>
  <w:num w:numId="27" w16cid:durableId="833648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11532"/>
    <w:rsid w:val="000616EB"/>
    <w:rsid w:val="000765C2"/>
    <w:rsid w:val="000870ED"/>
    <w:rsid w:val="000D2A20"/>
    <w:rsid w:val="000F31BC"/>
    <w:rsid w:val="00104C1F"/>
    <w:rsid w:val="00141AA9"/>
    <w:rsid w:val="0017757A"/>
    <w:rsid w:val="00180826"/>
    <w:rsid w:val="001B3AF4"/>
    <w:rsid w:val="001E1A03"/>
    <w:rsid w:val="001F759F"/>
    <w:rsid w:val="00212A93"/>
    <w:rsid w:val="00257954"/>
    <w:rsid w:val="002B1D63"/>
    <w:rsid w:val="002B2CAC"/>
    <w:rsid w:val="002C0393"/>
    <w:rsid w:val="002C0854"/>
    <w:rsid w:val="002C6EA8"/>
    <w:rsid w:val="002D4AA1"/>
    <w:rsid w:val="002E136B"/>
    <w:rsid w:val="002E58D3"/>
    <w:rsid w:val="00303F44"/>
    <w:rsid w:val="0031514F"/>
    <w:rsid w:val="003210BA"/>
    <w:rsid w:val="00346E64"/>
    <w:rsid w:val="00366CA0"/>
    <w:rsid w:val="003973BB"/>
    <w:rsid w:val="00397D31"/>
    <w:rsid w:val="003E6779"/>
    <w:rsid w:val="003F05FA"/>
    <w:rsid w:val="003F55F1"/>
    <w:rsid w:val="00403F28"/>
    <w:rsid w:val="00407DE1"/>
    <w:rsid w:val="004124FC"/>
    <w:rsid w:val="00421CC4"/>
    <w:rsid w:val="0044107F"/>
    <w:rsid w:val="00482247"/>
    <w:rsid w:val="004851C3"/>
    <w:rsid w:val="00494B42"/>
    <w:rsid w:val="004D2690"/>
    <w:rsid w:val="004E4309"/>
    <w:rsid w:val="005004EA"/>
    <w:rsid w:val="00502AC9"/>
    <w:rsid w:val="00503EEA"/>
    <w:rsid w:val="00504392"/>
    <w:rsid w:val="005052BB"/>
    <w:rsid w:val="00515B2A"/>
    <w:rsid w:val="00521560"/>
    <w:rsid w:val="00530E9F"/>
    <w:rsid w:val="005636D3"/>
    <w:rsid w:val="005700AE"/>
    <w:rsid w:val="005907AC"/>
    <w:rsid w:val="005E0A0D"/>
    <w:rsid w:val="005F0B93"/>
    <w:rsid w:val="005F26C7"/>
    <w:rsid w:val="00604350"/>
    <w:rsid w:val="0060438D"/>
    <w:rsid w:val="006153E9"/>
    <w:rsid w:val="0061788B"/>
    <w:rsid w:val="00621C59"/>
    <w:rsid w:val="00650415"/>
    <w:rsid w:val="00673877"/>
    <w:rsid w:val="0069475B"/>
    <w:rsid w:val="006A33A2"/>
    <w:rsid w:val="006A358E"/>
    <w:rsid w:val="007002A7"/>
    <w:rsid w:val="007146DB"/>
    <w:rsid w:val="0074071D"/>
    <w:rsid w:val="0075470E"/>
    <w:rsid w:val="0077626B"/>
    <w:rsid w:val="0079675E"/>
    <w:rsid w:val="007A109E"/>
    <w:rsid w:val="007A6560"/>
    <w:rsid w:val="007B1F01"/>
    <w:rsid w:val="007C7294"/>
    <w:rsid w:val="007E765B"/>
    <w:rsid w:val="007F3326"/>
    <w:rsid w:val="007F35A3"/>
    <w:rsid w:val="00813F2D"/>
    <w:rsid w:val="00821528"/>
    <w:rsid w:val="008257A4"/>
    <w:rsid w:val="008344BF"/>
    <w:rsid w:val="00840E97"/>
    <w:rsid w:val="00876070"/>
    <w:rsid w:val="00886BC5"/>
    <w:rsid w:val="008F4FB8"/>
    <w:rsid w:val="0093038A"/>
    <w:rsid w:val="009425F3"/>
    <w:rsid w:val="00951D10"/>
    <w:rsid w:val="0097342B"/>
    <w:rsid w:val="00997577"/>
    <w:rsid w:val="009C5C63"/>
    <w:rsid w:val="009D57F7"/>
    <w:rsid w:val="00A06A81"/>
    <w:rsid w:val="00A22999"/>
    <w:rsid w:val="00A33097"/>
    <w:rsid w:val="00A3433E"/>
    <w:rsid w:val="00A35D8B"/>
    <w:rsid w:val="00A662B7"/>
    <w:rsid w:val="00A6650C"/>
    <w:rsid w:val="00AB61BA"/>
    <w:rsid w:val="00AC3A04"/>
    <w:rsid w:val="00AC4F61"/>
    <w:rsid w:val="00B21E6A"/>
    <w:rsid w:val="00B4518E"/>
    <w:rsid w:val="00B51C72"/>
    <w:rsid w:val="00BB22CD"/>
    <w:rsid w:val="00BC1D13"/>
    <w:rsid w:val="00BE028D"/>
    <w:rsid w:val="00C44866"/>
    <w:rsid w:val="00C52C3C"/>
    <w:rsid w:val="00C61C11"/>
    <w:rsid w:val="00CD7C14"/>
    <w:rsid w:val="00CE01F7"/>
    <w:rsid w:val="00D168F1"/>
    <w:rsid w:val="00D248BE"/>
    <w:rsid w:val="00D35A68"/>
    <w:rsid w:val="00D61FCB"/>
    <w:rsid w:val="00D8590E"/>
    <w:rsid w:val="00D91BEE"/>
    <w:rsid w:val="00D97A7E"/>
    <w:rsid w:val="00DF7C4E"/>
    <w:rsid w:val="00E30E29"/>
    <w:rsid w:val="00E47662"/>
    <w:rsid w:val="00E629AC"/>
    <w:rsid w:val="00E82711"/>
    <w:rsid w:val="00E8609F"/>
    <w:rsid w:val="00E946FE"/>
    <w:rsid w:val="00EC2FF0"/>
    <w:rsid w:val="00ED6267"/>
    <w:rsid w:val="00F039E3"/>
    <w:rsid w:val="00F45ED8"/>
    <w:rsid w:val="00F70EEF"/>
    <w:rsid w:val="00F845D4"/>
    <w:rsid w:val="00F978DD"/>
    <w:rsid w:val="00FA12E0"/>
    <w:rsid w:val="00FC1801"/>
    <w:rsid w:val="00FC5BC4"/>
    <w:rsid w:val="3D969DC8"/>
    <w:rsid w:val="7D7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4382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1">
    <w:name w:val="heading 1"/>
    <w:aliases w:val="Subhead 1"/>
    <w:basedOn w:val="Normal"/>
    <w:next w:val="Normal"/>
    <w:link w:val="Heading1Char"/>
    <w:qFormat/>
    <w:rsid w:val="0075470E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0826"/>
    <w:pPr>
      <w:spacing w:after="0" w:line="240" w:lineRule="auto"/>
    </w:pPr>
  </w:style>
  <w:style w:type="paragraph" w:customStyle="1" w:styleId="paragraph">
    <w:name w:val="paragraph"/>
    <w:basedOn w:val="Normal"/>
    <w:rsid w:val="0001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11532"/>
  </w:style>
  <w:style w:type="character" w:customStyle="1" w:styleId="eop">
    <w:name w:val="eop"/>
    <w:basedOn w:val="DefaultParagraphFont"/>
    <w:rsid w:val="00011532"/>
  </w:style>
  <w:style w:type="paragraph" w:customStyle="1" w:styleId="4Bulletedcopyblue">
    <w:name w:val="4 Bulleted copy blue"/>
    <w:basedOn w:val="Normal"/>
    <w:qFormat/>
    <w:rsid w:val="0075470E"/>
    <w:pPr>
      <w:numPr>
        <w:numId w:val="19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Heading1Char">
    <w:name w:val="Heading 1 Char"/>
    <w:aliases w:val="Subhead 1 Char"/>
    <w:basedOn w:val="DefaultParagraphFont"/>
    <w:link w:val="Heading1"/>
    <w:rsid w:val="0075470E"/>
    <w:rPr>
      <w:rFonts w:ascii="Arial" w:eastAsia="Calibri" w:hAnsi="Arial" w:cs="Arial"/>
      <w:b/>
      <w:sz w:val="28"/>
      <w:szCs w:val="36"/>
    </w:rPr>
  </w:style>
  <w:style w:type="character" w:styleId="Hyperlink">
    <w:name w:val="Hyperlink"/>
    <w:uiPriority w:val="99"/>
    <w:unhideWhenUsed/>
    <w:qFormat/>
    <w:rsid w:val="0075470E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75470E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75470E"/>
    <w:rPr>
      <w:rFonts w:ascii="Arial" w:eastAsia="MS Mincho" w:hAnsi="Arial" w:cs="Times New Roman"/>
      <w:sz w:val="2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75470E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75470E"/>
    <w:rPr>
      <w:rFonts w:ascii="Arial" w:eastAsia="MS Mincho" w:hAnsi="Arial" w:cs="Times New Roman"/>
      <w:b/>
      <w:color w:val="12263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c2ec98-5b3d-4c91-8649-3125c2b0ce3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E45701307CF4A8C82FFA7B7917AEB" ma:contentTypeVersion="6" ma:contentTypeDescription="Create a new document." ma:contentTypeScope="" ma:versionID="a629acd4af1056ff814d122e5127fa76">
  <xsd:schema xmlns:xsd="http://www.w3.org/2001/XMLSchema" xmlns:xs="http://www.w3.org/2001/XMLSchema" xmlns:p="http://schemas.microsoft.com/office/2006/metadata/properties" xmlns:ns2="cff0d4ce-c262-4419-a579-2c20bcb69a33" xmlns:ns3="f5c2ec98-5b3d-4c91-8649-3125c2b0ce35" targetNamespace="http://schemas.microsoft.com/office/2006/metadata/properties" ma:root="true" ma:fieldsID="c69591ae86dad3229ab6daf166f5ff25" ns2:_="" ns3:_="">
    <xsd:import namespace="cff0d4ce-c262-4419-a579-2c20bcb69a33"/>
    <xsd:import namespace="f5c2ec98-5b3d-4c91-8649-3125c2b0c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d4ce-c262-4419-a579-2c20bcb6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ec98-5b3d-4c91-8649-3125c2b0c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6BC24-E597-409B-B4BD-5E9B57C05ED5}">
  <ds:schemaRefs>
    <ds:schemaRef ds:uri="http://schemas.microsoft.com/office/2006/metadata/properties"/>
    <ds:schemaRef ds:uri="http://schemas.microsoft.com/office/infopath/2007/PartnerControls"/>
    <ds:schemaRef ds:uri="f5c2ec98-5b3d-4c91-8649-3125c2b0ce35"/>
  </ds:schemaRefs>
</ds:datastoreItem>
</file>

<file path=customXml/itemProps2.xml><?xml version="1.0" encoding="utf-8"?>
<ds:datastoreItem xmlns:ds="http://schemas.openxmlformats.org/officeDocument/2006/customXml" ds:itemID="{D8B54842-1F71-4E46-89C8-1119DC520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0d4ce-c262-4419-a579-2c20bcb69a33"/>
    <ds:schemaRef ds:uri="f5c2ec98-5b3d-4c91-8649-3125c2b0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E98C8-668A-4E19-9465-9CA328DE52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Melissa Morton</cp:lastModifiedBy>
  <cp:revision>2</cp:revision>
  <cp:lastPrinted>2018-08-02T10:28:00Z</cp:lastPrinted>
  <dcterms:created xsi:type="dcterms:W3CDTF">2025-05-08T10:55:00Z</dcterms:created>
  <dcterms:modified xsi:type="dcterms:W3CDTF">2025-05-08T10:55:00Z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0x0101004FEE45701307CF4A8C82FFA7B7917AEB</vt:lpwstr>
  </property>
  <property fmtid="{D5CDD505-2E9C-101B-9397-08002B2CF9AE}" pid="3" name="Order">
    <vt:r8>110900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