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810" w:tblpY="1805"/>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222"/>
      </w:tblGrid>
      <w:tr w:rsidR="00634DA8" w:rsidRPr="00D255D7" w:rsidTr="00326702">
        <w:trPr>
          <w:trHeight w:val="289"/>
        </w:trPr>
        <w:tc>
          <w:tcPr>
            <w:tcW w:w="2512" w:type="dxa"/>
            <w:shd w:val="clear" w:color="auto" w:fill="auto"/>
            <w:vAlign w:val="center"/>
          </w:tcPr>
          <w:p w:rsidR="00634DA8" w:rsidRPr="000D3608" w:rsidRDefault="00634DA8" w:rsidP="00326702">
            <w:pPr>
              <w:spacing w:before="60" w:after="60"/>
              <w:rPr>
                <w:rFonts w:cstheme="minorHAnsi"/>
                <w:b/>
                <w:bCs/>
                <w:sz w:val="22"/>
                <w:szCs w:val="22"/>
              </w:rPr>
            </w:pPr>
            <w:r>
              <w:rPr>
                <w:rFonts w:cstheme="minorHAnsi"/>
                <w:b/>
                <w:bCs/>
                <w:sz w:val="22"/>
                <w:szCs w:val="22"/>
              </w:rPr>
              <w:t>School N</w:t>
            </w:r>
            <w:r w:rsidRPr="000D3608">
              <w:rPr>
                <w:rFonts w:cstheme="minorHAnsi"/>
                <w:b/>
                <w:bCs/>
                <w:sz w:val="22"/>
                <w:szCs w:val="22"/>
              </w:rPr>
              <w:t>ame:</w:t>
            </w:r>
          </w:p>
        </w:tc>
        <w:tc>
          <w:tcPr>
            <w:tcW w:w="8222" w:type="dxa"/>
            <w:shd w:val="clear" w:color="auto" w:fill="auto"/>
            <w:vAlign w:val="center"/>
          </w:tcPr>
          <w:p w:rsidR="00634DA8" w:rsidRPr="00DE4215" w:rsidRDefault="00634DA8" w:rsidP="00326702">
            <w:pPr>
              <w:spacing w:before="60" w:after="60"/>
              <w:rPr>
                <w:rFonts w:cstheme="minorHAnsi"/>
                <w:b/>
                <w:sz w:val="22"/>
                <w:szCs w:val="22"/>
              </w:rPr>
            </w:pPr>
            <w:r>
              <w:rPr>
                <w:rFonts w:cstheme="minorHAnsi"/>
                <w:b/>
                <w:sz w:val="22"/>
                <w:szCs w:val="22"/>
              </w:rPr>
              <w:t xml:space="preserve">Winsor Clive Primary </w:t>
            </w:r>
            <w:proofErr w:type="spellStart"/>
            <w:r>
              <w:rPr>
                <w:rFonts w:cstheme="minorHAnsi"/>
                <w:b/>
                <w:sz w:val="22"/>
                <w:szCs w:val="22"/>
              </w:rPr>
              <w:t>School,Cardiff</w:t>
            </w:r>
            <w:proofErr w:type="spellEnd"/>
          </w:p>
        </w:tc>
      </w:tr>
      <w:tr w:rsidR="00634DA8" w:rsidRPr="00D255D7" w:rsidTr="00326702">
        <w:trPr>
          <w:trHeight w:val="289"/>
        </w:trPr>
        <w:tc>
          <w:tcPr>
            <w:tcW w:w="2512" w:type="dxa"/>
            <w:shd w:val="clear" w:color="auto" w:fill="auto"/>
            <w:vAlign w:val="center"/>
          </w:tcPr>
          <w:p w:rsidR="00634DA8" w:rsidRPr="000D3608" w:rsidRDefault="00634DA8" w:rsidP="00326702">
            <w:pPr>
              <w:spacing w:before="60" w:after="60"/>
              <w:rPr>
                <w:rFonts w:cstheme="minorHAnsi"/>
                <w:b/>
                <w:bCs/>
                <w:sz w:val="22"/>
                <w:szCs w:val="22"/>
              </w:rPr>
            </w:pPr>
            <w:r w:rsidRPr="000D3608">
              <w:rPr>
                <w:rFonts w:cstheme="minorHAnsi"/>
                <w:b/>
                <w:bCs/>
                <w:sz w:val="22"/>
                <w:szCs w:val="22"/>
              </w:rPr>
              <w:t>Partner Schools:</w:t>
            </w:r>
          </w:p>
        </w:tc>
        <w:tc>
          <w:tcPr>
            <w:tcW w:w="8222" w:type="dxa"/>
            <w:shd w:val="clear" w:color="auto" w:fill="auto"/>
            <w:vAlign w:val="center"/>
          </w:tcPr>
          <w:p w:rsidR="00634DA8" w:rsidRPr="00DE4215" w:rsidRDefault="00634DA8" w:rsidP="00326702">
            <w:pPr>
              <w:spacing w:before="60" w:after="60"/>
              <w:rPr>
                <w:rFonts w:cstheme="minorHAnsi"/>
                <w:b/>
                <w:sz w:val="22"/>
                <w:szCs w:val="22"/>
              </w:rPr>
            </w:pPr>
            <w:r>
              <w:rPr>
                <w:rFonts w:cstheme="minorHAnsi"/>
                <w:b/>
                <w:sz w:val="22"/>
                <w:szCs w:val="22"/>
              </w:rPr>
              <w:t xml:space="preserve">Dolau Primary </w:t>
            </w:r>
            <w:proofErr w:type="spellStart"/>
            <w:r>
              <w:rPr>
                <w:rFonts w:cstheme="minorHAnsi"/>
                <w:b/>
                <w:sz w:val="22"/>
                <w:szCs w:val="22"/>
              </w:rPr>
              <w:t>School,Moorland</w:t>
            </w:r>
            <w:proofErr w:type="spellEnd"/>
            <w:r>
              <w:rPr>
                <w:rFonts w:cstheme="minorHAnsi"/>
                <w:b/>
                <w:sz w:val="22"/>
                <w:szCs w:val="22"/>
              </w:rPr>
              <w:t xml:space="preserve"> Primary School</w:t>
            </w:r>
          </w:p>
        </w:tc>
      </w:tr>
      <w:tr w:rsidR="00634DA8" w:rsidRPr="00D255D7" w:rsidTr="00326702">
        <w:trPr>
          <w:trHeight w:val="289"/>
        </w:trPr>
        <w:tc>
          <w:tcPr>
            <w:tcW w:w="2512" w:type="dxa"/>
            <w:shd w:val="clear" w:color="auto" w:fill="auto"/>
            <w:vAlign w:val="center"/>
          </w:tcPr>
          <w:p w:rsidR="00634DA8" w:rsidRPr="000D3608" w:rsidRDefault="00634DA8" w:rsidP="00326702">
            <w:pPr>
              <w:spacing w:before="60" w:after="60"/>
              <w:rPr>
                <w:rFonts w:cstheme="minorHAnsi"/>
                <w:b/>
                <w:bCs/>
                <w:sz w:val="22"/>
                <w:szCs w:val="22"/>
              </w:rPr>
            </w:pPr>
            <w:r w:rsidRPr="000D3608">
              <w:rPr>
                <w:rFonts w:cstheme="minorHAnsi"/>
                <w:b/>
                <w:bCs/>
                <w:sz w:val="22"/>
                <w:szCs w:val="22"/>
              </w:rPr>
              <w:t>Date of Review:</w:t>
            </w:r>
          </w:p>
        </w:tc>
        <w:tc>
          <w:tcPr>
            <w:tcW w:w="8222" w:type="dxa"/>
            <w:shd w:val="clear" w:color="auto" w:fill="auto"/>
            <w:vAlign w:val="center"/>
          </w:tcPr>
          <w:p w:rsidR="00634DA8" w:rsidRPr="00DE4215" w:rsidRDefault="00634DA8" w:rsidP="00326702">
            <w:pPr>
              <w:spacing w:before="60" w:after="60"/>
              <w:rPr>
                <w:rFonts w:cstheme="minorHAnsi"/>
                <w:b/>
                <w:sz w:val="22"/>
                <w:szCs w:val="22"/>
              </w:rPr>
            </w:pPr>
            <w:r>
              <w:rPr>
                <w:rFonts w:cstheme="minorHAnsi"/>
                <w:b/>
                <w:sz w:val="22"/>
                <w:szCs w:val="22"/>
              </w:rPr>
              <w:t>March 28 -29</w:t>
            </w:r>
            <w:r w:rsidRPr="00727199">
              <w:rPr>
                <w:rFonts w:cstheme="minorHAnsi"/>
                <w:b/>
                <w:sz w:val="22"/>
                <w:szCs w:val="22"/>
                <w:vertAlign w:val="superscript"/>
              </w:rPr>
              <w:t>th</w:t>
            </w:r>
            <w:r>
              <w:rPr>
                <w:rFonts w:cstheme="minorHAnsi"/>
                <w:b/>
                <w:sz w:val="22"/>
                <w:szCs w:val="22"/>
              </w:rPr>
              <w:t xml:space="preserve"> 2017</w:t>
            </w:r>
          </w:p>
        </w:tc>
      </w:tr>
      <w:tr w:rsidR="00634DA8" w:rsidRPr="00D255D7" w:rsidTr="00326702">
        <w:trPr>
          <w:trHeight w:val="340"/>
        </w:trPr>
        <w:tc>
          <w:tcPr>
            <w:tcW w:w="2512" w:type="dxa"/>
            <w:shd w:val="clear" w:color="auto" w:fill="auto"/>
            <w:vAlign w:val="center"/>
          </w:tcPr>
          <w:p w:rsidR="00634DA8" w:rsidRPr="000D3608" w:rsidRDefault="00634DA8" w:rsidP="00326702">
            <w:pPr>
              <w:spacing w:beforeLines="20" w:before="48" w:afterLines="20" w:after="48"/>
              <w:rPr>
                <w:rFonts w:cstheme="minorHAnsi"/>
                <w:b/>
                <w:bCs/>
                <w:sz w:val="22"/>
                <w:szCs w:val="22"/>
              </w:rPr>
            </w:pPr>
            <w:r w:rsidRPr="000D3608">
              <w:rPr>
                <w:rFonts w:cstheme="minorHAnsi"/>
                <w:b/>
                <w:bCs/>
                <w:sz w:val="22"/>
                <w:szCs w:val="22"/>
              </w:rPr>
              <w:t>Headteacher:</w:t>
            </w:r>
          </w:p>
        </w:tc>
        <w:tc>
          <w:tcPr>
            <w:tcW w:w="8222" w:type="dxa"/>
            <w:shd w:val="clear" w:color="auto" w:fill="auto"/>
            <w:vAlign w:val="center"/>
          </w:tcPr>
          <w:p w:rsidR="00634DA8" w:rsidRPr="000D3608" w:rsidRDefault="00634DA8" w:rsidP="00326702">
            <w:pPr>
              <w:spacing w:beforeLines="20" w:before="48" w:afterLines="20" w:after="48"/>
              <w:rPr>
                <w:rFonts w:cstheme="minorHAnsi"/>
                <w:sz w:val="22"/>
                <w:szCs w:val="22"/>
              </w:rPr>
            </w:pPr>
            <w:r>
              <w:rPr>
                <w:rFonts w:cstheme="minorHAnsi"/>
                <w:sz w:val="22"/>
                <w:szCs w:val="22"/>
              </w:rPr>
              <w:t xml:space="preserve">Mrs </w:t>
            </w:r>
            <w:proofErr w:type="spellStart"/>
            <w:r>
              <w:rPr>
                <w:rFonts w:cstheme="minorHAnsi"/>
                <w:sz w:val="22"/>
                <w:szCs w:val="22"/>
              </w:rPr>
              <w:t>J.V.Meadows</w:t>
            </w:r>
            <w:proofErr w:type="spellEnd"/>
          </w:p>
        </w:tc>
      </w:tr>
      <w:tr w:rsidR="00634DA8" w:rsidRPr="00D255D7" w:rsidTr="00326702">
        <w:trPr>
          <w:trHeight w:val="340"/>
        </w:trPr>
        <w:tc>
          <w:tcPr>
            <w:tcW w:w="2512" w:type="dxa"/>
            <w:shd w:val="clear" w:color="auto" w:fill="auto"/>
            <w:vAlign w:val="center"/>
          </w:tcPr>
          <w:p w:rsidR="00634DA8" w:rsidRPr="000D3608" w:rsidRDefault="00634DA8" w:rsidP="00326702">
            <w:pPr>
              <w:spacing w:beforeLines="20" w:before="48" w:afterLines="20" w:after="48"/>
              <w:rPr>
                <w:rFonts w:cstheme="minorHAnsi"/>
                <w:b/>
                <w:bCs/>
                <w:sz w:val="22"/>
                <w:szCs w:val="22"/>
              </w:rPr>
            </w:pPr>
            <w:r w:rsidRPr="000D3608">
              <w:rPr>
                <w:rFonts w:cstheme="minorHAnsi"/>
                <w:b/>
                <w:bCs/>
                <w:sz w:val="22"/>
                <w:szCs w:val="22"/>
              </w:rPr>
              <w:t>Chair of Governors:</w:t>
            </w:r>
          </w:p>
        </w:tc>
        <w:tc>
          <w:tcPr>
            <w:tcW w:w="8222" w:type="dxa"/>
            <w:shd w:val="clear" w:color="auto" w:fill="auto"/>
            <w:vAlign w:val="center"/>
          </w:tcPr>
          <w:p w:rsidR="00634DA8" w:rsidRPr="000D3608" w:rsidRDefault="00634DA8" w:rsidP="00326702">
            <w:pPr>
              <w:spacing w:beforeLines="20" w:before="48" w:afterLines="20" w:after="48"/>
              <w:rPr>
                <w:rFonts w:cstheme="minorHAnsi"/>
                <w:sz w:val="22"/>
                <w:szCs w:val="22"/>
              </w:rPr>
            </w:pPr>
            <w:r>
              <w:rPr>
                <w:rFonts w:cstheme="minorHAnsi"/>
                <w:sz w:val="22"/>
                <w:szCs w:val="22"/>
              </w:rPr>
              <w:t>Not in post</w:t>
            </w:r>
          </w:p>
        </w:tc>
      </w:tr>
      <w:tr w:rsidR="00634DA8" w:rsidRPr="00D255D7" w:rsidTr="00326702">
        <w:trPr>
          <w:trHeight w:val="340"/>
        </w:trPr>
        <w:tc>
          <w:tcPr>
            <w:tcW w:w="2512" w:type="dxa"/>
            <w:shd w:val="clear" w:color="auto" w:fill="auto"/>
            <w:vAlign w:val="center"/>
          </w:tcPr>
          <w:p w:rsidR="00634DA8" w:rsidRPr="000D3608" w:rsidRDefault="00634DA8" w:rsidP="00326702">
            <w:pPr>
              <w:spacing w:beforeLines="20" w:before="48" w:afterLines="20" w:after="48"/>
              <w:rPr>
                <w:rFonts w:cstheme="minorHAnsi"/>
                <w:b/>
                <w:bCs/>
                <w:sz w:val="22"/>
                <w:szCs w:val="22"/>
              </w:rPr>
            </w:pPr>
            <w:r>
              <w:rPr>
                <w:rFonts w:cstheme="minorHAnsi"/>
                <w:b/>
                <w:bCs/>
                <w:sz w:val="22"/>
                <w:szCs w:val="22"/>
              </w:rPr>
              <w:t>Lead Enquirer</w:t>
            </w:r>
            <w:r w:rsidRPr="000D3608">
              <w:rPr>
                <w:rFonts w:cstheme="minorHAnsi"/>
                <w:b/>
                <w:bCs/>
                <w:sz w:val="22"/>
                <w:szCs w:val="22"/>
              </w:rPr>
              <w:t>:</w:t>
            </w:r>
          </w:p>
        </w:tc>
        <w:tc>
          <w:tcPr>
            <w:tcW w:w="8222" w:type="dxa"/>
            <w:shd w:val="clear" w:color="auto" w:fill="auto"/>
            <w:vAlign w:val="center"/>
          </w:tcPr>
          <w:p w:rsidR="00634DA8" w:rsidRPr="000D3608" w:rsidRDefault="00634DA8" w:rsidP="00326702">
            <w:pPr>
              <w:spacing w:beforeLines="20" w:before="48" w:afterLines="20" w:after="48"/>
              <w:rPr>
                <w:rFonts w:cstheme="minorHAnsi"/>
                <w:bCs/>
                <w:sz w:val="22"/>
                <w:szCs w:val="22"/>
              </w:rPr>
            </w:pPr>
            <w:r>
              <w:rPr>
                <w:rFonts w:cstheme="minorHAnsi"/>
                <w:bCs/>
                <w:sz w:val="22"/>
                <w:szCs w:val="22"/>
              </w:rPr>
              <w:t xml:space="preserve">Mr </w:t>
            </w:r>
            <w:proofErr w:type="spellStart"/>
            <w:r>
              <w:rPr>
                <w:rFonts w:cstheme="minorHAnsi"/>
                <w:bCs/>
                <w:sz w:val="22"/>
                <w:szCs w:val="22"/>
              </w:rPr>
              <w:t>G.D.Evans</w:t>
            </w:r>
            <w:proofErr w:type="spellEnd"/>
          </w:p>
        </w:tc>
      </w:tr>
      <w:tr w:rsidR="00634DA8" w:rsidRPr="00D255D7" w:rsidTr="00326702">
        <w:trPr>
          <w:trHeight w:val="340"/>
        </w:trPr>
        <w:tc>
          <w:tcPr>
            <w:tcW w:w="2512" w:type="dxa"/>
            <w:shd w:val="clear" w:color="auto" w:fill="auto"/>
            <w:vAlign w:val="center"/>
          </w:tcPr>
          <w:p w:rsidR="00634DA8" w:rsidRPr="000D3608" w:rsidRDefault="00634DA8" w:rsidP="00326702">
            <w:pPr>
              <w:spacing w:beforeLines="20" w:before="48" w:afterLines="20" w:after="48"/>
              <w:rPr>
                <w:rFonts w:cstheme="minorHAnsi"/>
                <w:b/>
                <w:bCs/>
                <w:sz w:val="22"/>
                <w:szCs w:val="22"/>
              </w:rPr>
            </w:pPr>
            <w:r>
              <w:rPr>
                <w:rFonts w:cstheme="minorHAnsi"/>
                <w:b/>
                <w:bCs/>
                <w:sz w:val="22"/>
                <w:szCs w:val="22"/>
              </w:rPr>
              <w:t>Support Enquirers</w:t>
            </w:r>
            <w:r w:rsidRPr="000D3608">
              <w:rPr>
                <w:rFonts w:cstheme="minorHAnsi"/>
                <w:b/>
                <w:bCs/>
                <w:sz w:val="22"/>
                <w:szCs w:val="22"/>
              </w:rPr>
              <w:t>:</w:t>
            </w:r>
          </w:p>
        </w:tc>
        <w:tc>
          <w:tcPr>
            <w:tcW w:w="8222" w:type="dxa"/>
            <w:shd w:val="clear" w:color="auto" w:fill="auto"/>
            <w:vAlign w:val="center"/>
          </w:tcPr>
          <w:p w:rsidR="00634DA8" w:rsidRPr="000D3608" w:rsidRDefault="00634DA8" w:rsidP="00326702">
            <w:pPr>
              <w:spacing w:beforeLines="20" w:before="48" w:afterLines="20" w:after="48"/>
              <w:rPr>
                <w:rFonts w:cstheme="minorHAnsi"/>
                <w:sz w:val="22"/>
                <w:szCs w:val="22"/>
              </w:rPr>
            </w:pPr>
            <w:r>
              <w:rPr>
                <w:rFonts w:cstheme="minorHAnsi"/>
                <w:sz w:val="22"/>
                <w:szCs w:val="22"/>
              </w:rPr>
              <w:t xml:space="preserve">Mrs </w:t>
            </w:r>
            <w:proofErr w:type="spellStart"/>
            <w:r>
              <w:rPr>
                <w:rFonts w:cstheme="minorHAnsi"/>
                <w:sz w:val="22"/>
                <w:szCs w:val="22"/>
              </w:rPr>
              <w:t>J.Jenkins,Mrs</w:t>
            </w:r>
            <w:proofErr w:type="spellEnd"/>
            <w:r>
              <w:rPr>
                <w:rFonts w:cstheme="minorHAnsi"/>
                <w:sz w:val="22"/>
                <w:szCs w:val="22"/>
              </w:rPr>
              <w:t xml:space="preserve"> </w:t>
            </w:r>
            <w:proofErr w:type="spellStart"/>
            <w:r>
              <w:rPr>
                <w:rFonts w:cstheme="minorHAnsi"/>
                <w:sz w:val="22"/>
                <w:szCs w:val="22"/>
              </w:rPr>
              <w:t>S.Jayne</w:t>
            </w:r>
            <w:proofErr w:type="spellEnd"/>
          </w:p>
        </w:tc>
      </w:tr>
      <w:tr w:rsidR="00634DA8" w:rsidRPr="00D255D7" w:rsidTr="00326702">
        <w:trPr>
          <w:trHeight w:val="340"/>
        </w:trPr>
        <w:tc>
          <w:tcPr>
            <w:tcW w:w="2512" w:type="dxa"/>
            <w:shd w:val="clear" w:color="auto" w:fill="auto"/>
            <w:vAlign w:val="center"/>
          </w:tcPr>
          <w:p w:rsidR="00634DA8" w:rsidRDefault="00634DA8" w:rsidP="00326702">
            <w:pPr>
              <w:spacing w:beforeLines="20" w:before="48" w:afterLines="20" w:after="48"/>
              <w:rPr>
                <w:rFonts w:cstheme="minorHAnsi"/>
                <w:b/>
                <w:bCs/>
                <w:sz w:val="22"/>
                <w:szCs w:val="22"/>
              </w:rPr>
            </w:pPr>
            <w:r>
              <w:rPr>
                <w:rFonts w:cstheme="minorHAnsi"/>
                <w:b/>
                <w:bCs/>
                <w:sz w:val="22"/>
                <w:szCs w:val="22"/>
              </w:rPr>
              <w:t>Evidence base:  activities undertaken to provide evidence for this report</w:t>
            </w:r>
          </w:p>
          <w:p w:rsidR="00634DA8" w:rsidRDefault="00634DA8" w:rsidP="00326702">
            <w:pPr>
              <w:spacing w:beforeLines="20" w:before="48" w:afterLines="20" w:after="48"/>
              <w:rPr>
                <w:rFonts w:cstheme="minorHAnsi"/>
                <w:b/>
                <w:bCs/>
                <w:sz w:val="22"/>
                <w:szCs w:val="22"/>
              </w:rPr>
            </w:pPr>
          </w:p>
        </w:tc>
        <w:tc>
          <w:tcPr>
            <w:tcW w:w="8222" w:type="dxa"/>
            <w:shd w:val="clear" w:color="auto" w:fill="auto"/>
            <w:vAlign w:val="center"/>
          </w:tcPr>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 xml:space="preserve">Lesson observation including some </w:t>
            </w:r>
            <w:proofErr w:type="gramStart"/>
            <w:r w:rsidRPr="00BD125A">
              <w:rPr>
                <w:rFonts w:cstheme="minorHAnsi"/>
                <w:sz w:val="22"/>
                <w:szCs w:val="22"/>
              </w:rPr>
              <w:t>with  members</w:t>
            </w:r>
            <w:proofErr w:type="gramEnd"/>
            <w:r w:rsidRPr="00BD125A">
              <w:rPr>
                <w:rFonts w:cstheme="minorHAnsi"/>
                <w:sz w:val="22"/>
                <w:szCs w:val="22"/>
              </w:rPr>
              <w:t xml:space="preserve"> of the SLT</w:t>
            </w:r>
            <w:r>
              <w:rPr>
                <w:rFonts w:cstheme="minorHAnsi"/>
                <w:sz w:val="22"/>
                <w:szCs w:val="22"/>
              </w:rPr>
              <w:t>.</w:t>
            </w:r>
          </w:p>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 xml:space="preserve">Learning </w:t>
            </w:r>
            <w:r>
              <w:rPr>
                <w:rFonts w:cstheme="minorHAnsi"/>
                <w:sz w:val="22"/>
                <w:szCs w:val="22"/>
              </w:rPr>
              <w:t>walks, w</w:t>
            </w:r>
            <w:r w:rsidRPr="00BD125A">
              <w:rPr>
                <w:rFonts w:cstheme="minorHAnsi"/>
                <w:sz w:val="22"/>
                <w:szCs w:val="22"/>
              </w:rPr>
              <w:t>ork scrutiny</w:t>
            </w:r>
            <w:r>
              <w:rPr>
                <w:rFonts w:cstheme="minorHAnsi"/>
                <w:sz w:val="22"/>
                <w:szCs w:val="22"/>
              </w:rPr>
              <w:t>.</w:t>
            </w:r>
          </w:p>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Interviews with:  senior leaders, middle leaders, new teachers to the school, learners, teaching assistants, intervention group assistants and pupils</w:t>
            </w:r>
            <w:r>
              <w:rPr>
                <w:rFonts w:cstheme="minorHAnsi"/>
                <w:sz w:val="22"/>
                <w:szCs w:val="22"/>
              </w:rPr>
              <w:t>.</w:t>
            </w:r>
          </w:p>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Observation of pupils in nurture class, discussion with parents, observation of pupil behaviour at break and lunch time</w:t>
            </w:r>
            <w:r>
              <w:rPr>
                <w:rFonts w:cstheme="minorHAnsi"/>
                <w:sz w:val="22"/>
                <w:szCs w:val="22"/>
              </w:rPr>
              <w:t>.</w:t>
            </w:r>
          </w:p>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Discussions with Head teacher and SLT</w:t>
            </w:r>
            <w:r>
              <w:rPr>
                <w:rFonts w:cstheme="minorHAnsi"/>
                <w:sz w:val="22"/>
                <w:szCs w:val="22"/>
              </w:rPr>
              <w:t>.</w:t>
            </w:r>
          </w:p>
          <w:p w:rsidR="00634DA8"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School SER and SIP</w:t>
            </w:r>
            <w:r>
              <w:rPr>
                <w:rFonts w:cstheme="minorHAnsi"/>
                <w:sz w:val="22"/>
                <w:szCs w:val="22"/>
              </w:rPr>
              <w:t>.</w:t>
            </w:r>
            <w:r w:rsidRPr="00BD125A">
              <w:rPr>
                <w:rFonts w:cstheme="minorHAnsi"/>
                <w:sz w:val="22"/>
                <w:szCs w:val="22"/>
              </w:rPr>
              <w:t xml:space="preserve">          </w:t>
            </w:r>
          </w:p>
          <w:p w:rsidR="00634DA8" w:rsidRDefault="00634DA8" w:rsidP="00634DA8">
            <w:pPr>
              <w:pStyle w:val="ListParagraph"/>
              <w:numPr>
                <w:ilvl w:val="0"/>
                <w:numId w:val="4"/>
              </w:numPr>
              <w:spacing w:beforeLines="20" w:before="48" w:afterLines="20" w:after="48"/>
              <w:rPr>
                <w:rFonts w:cstheme="minorHAnsi"/>
                <w:sz w:val="22"/>
                <w:szCs w:val="22"/>
              </w:rPr>
            </w:pPr>
            <w:r>
              <w:rPr>
                <w:rFonts w:cstheme="minorHAnsi"/>
                <w:sz w:val="22"/>
                <w:szCs w:val="22"/>
              </w:rPr>
              <w:t>All Wales core data pack.</w:t>
            </w:r>
            <w:r w:rsidRPr="00BD125A">
              <w:rPr>
                <w:rFonts w:cstheme="minorHAnsi"/>
                <w:sz w:val="22"/>
                <w:szCs w:val="22"/>
              </w:rPr>
              <w:t xml:space="preserve">         </w:t>
            </w:r>
          </w:p>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School inclusion data</w:t>
            </w:r>
            <w:r>
              <w:rPr>
                <w:rFonts w:cstheme="minorHAnsi"/>
                <w:sz w:val="22"/>
                <w:szCs w:val="22"/>
              </w:rPr>
              <w:t>.</w:t>
            </w:r>
          </w:p>
          <w:p w:rsidR="00634DA8" w:rsidRPr="00BD125A" w:rsidRDefault="00634DA8" w:rsidP="00634DA8">
            <w:pPr>
              <w:pStyle w:val="ListParagraph"/>
              <w:numPr>
                <w:ilvl w:val="0"/>
                <w:numId w:val="4"/>
              </w:numPr>
              <w:spacing w:beforeLines="20" w:before="48" w:afterLines="20" w:after="48"/>
              <w:rPr>
                <w:rFonts w:cstheme="minorHAnsi"/>
                <w:sz w:val="22"/>
                <w:szCs w:val="22"/>
              </w:rPr>
            </w:pPr>
            <w:r w:rsidRPr="00BD125A">
              <w:rPr>
                <w:rFonts w:cstheme="minorHAnsi"/>
                <w:sz w:val="22"/>
                <w:szCs w:val="22"/>
              </w:rPr>
              <w:t>The school provided a comprehensive set of evidence files including cohort tracking files and learner profiles</w:t>
            </w:r>
            <w:r>
              <w:rPr>
                <w:rFonts w:cstheme="minorHAnsi"/>
                <w:sz w:val="22"/>
                <w:szCs w:val="22"/>
              </w:rPr>
              <w:t>.</w:t>
            </w:r>
          </w:p>
        </w:tc>
      </w:tr>
    </w:tbl>
    <w:p w:rsidR="00634DA8" w:rsidRPr="00D80E2A" w:rsidRDefault="00634DA8" w:rsidP="00634DA8">
      <w:pPr>
        <w:spacing w:after="0"/>
        <w:rPr>
          <w:b/>
          <w:sz w:val="22"/>
          <w:szCs w:val="22"/>
        </w:rPr>
      </w:pPr>
    </w:p>
    <w:tbl>
      <w:tblPr>
        <w:tblStyle w:val="TableGrid"/>
        <w:tblW w:w="10774" w:type="dxa"/>
        <w:tblLook w:val="04A0" w:firstRow="1" w:lastRow="0" w:firstColumn="1" w:lastColumn="0" w:noHBand="0" w:noVBand="1"/>
      </w:tblPr>
      <w:tblGrid>
        <w:gridCol w:w="10774"/>
      </w:tblGrid>
      <w:tr w:rsidR="00634DA8" w:rsidTr="00326702">
        <w:trPr>
          <w:trHeight w:val="372"/>
        </w:trPr>
        <w:tc>
          <w:tcPr>
            <w:tcW w:w="10774" w:type="dxa"/>
          </w:tcPr>
          <w:p w:rsidR="00634DA8" w:rsidRDefault="00634DA8" w:rsidP="00326702">
            <w:pPr>
              <w:spacing w:after="120"/>
              <w:ind w:left="426" w:hanging="294"/>
              <w:rPr>
                <w:b/>
                <w:sz w:val="22"/>
                <w:szCs w:val="22"/>
              </w:rPr>
            </w:pPr>
          </w:p>
          <w:p w:rsidR="00634DA8" w:rsidRPr="00BD125A" w:rsidRDefault="00634DA8" w:rsidP="00326702">
            <w:pPr>
              <w:spacing w:after="120"/>
              <w:ind w:left="426" w:hanging="294"/>
              <w:rPr>
                <w:b/>
              </w:rPr>
            </w:pPr>
            <w:r w:rsidRPr="00BD125A">
              <w:rPr>
                <w:b/>
                <w:sz w:val="22"/>
                <w:szCs w:val="22"/>
              </w:rPr>
              <w:t>Aspects of the school to celebrate:</w:t>
            </w:r>
            <w:r w:rsidRPr="00BD125A">
              <w:rPr>
                <w:b/>
              </w:rPr>
              <w:t xml:space="preserve"> </w:t>
            </w:r>
          </w:p>
          <w:p w:rsidR="00634DA8" w:rsidRDefault="00634DA8" w:rsidP="00634DA8">
            <w:pPr>
              <w:pStyle w:val="ListParagraph"/>
              <w:numPr>
                <w:ilvl w:val="0"/>
                <w:numId w:val="5"/>
              </w:numPr>
              <w:spacing w:after="120"/>
              <w:rPr>
                <w:rFonts w:ascii="Arial" w:hAnsi="Arial" w:cs="Arial"/>
                <w:sz w:val="22"/>
                <w:szCs w:val="22"/>
              </w:rPr>
            </w:pPr>
            <w:r w:rsidRPr="00BD125A">
              <w:rPr>
                <w:rFonts w:ascii="Arial" w:hAnsi="Arial" w:cs="Arial"/>
                <w:sz w:val="22"/>
                <w:szCs w:val="22"/>
              </w:rPr>
              <w:t xml:space="preserve">Impact of teaching on pupil progress: </w:t>
            </w:r>
          </w:p>
          <w:p w:rsidR="00634DA8" w:rsidRPr="00BD125A" w:rsidRDefault="00634DA8" w:rsidP="00326702">
            <w:pPr>
              <w:pStyle w:val="ListParagraph"/>
              <w:spacing w:after="120"/>
              <w:ind w:left="492"/>
              <w:rPr>
                <w:rFonts w:ascii="Arial" w:hAnsi="Arial" w:cs="Arial"/>
                <w:sz w:val="22"/>
                <w:szCs w:val="22"/>
              </w:rPr>
            </w:pPr>
          </w:p>
          <w:p w:rsidR="00634DA8" w:rsidRPr="00BD125A" w:rsidRDefault="00634DA8" w:rsidP="00326702">
            <w:pPr>
              <w:pStyle w:val="ListParagraph"/>
              <w:spacing w:after="120"/>
              <w:ind w:left="492"/>
              <w:rPr>
                <w:rFonts w:ascii="Arial" w:hAnsi="Arial" w:cs="Arial"/>
                <w:sz w:val="22"/>
                <w:szCs w:val="22"/>
              </w:rPr>
            </w:pPr>
            <w:r w:rsidRPr="00BD125A">
              <w:rPr>
                <w:rFonts w:ascii="Arial" w:hAnsi="Arial" w:cs="Arial"/>
                <w:sz w:val="22"/>
                <w:szCs w:val="22"/>
              </w:rPr>
              <w:t>Teaching observed in nearly all classes was good or</w:t>
            </w:r>
            <w:r>
              <w:rPr>
                <w:rFonts w:ascii="Arial" w:hAnsi="Arial" w:cs="Arial"/>
                <w:sz w:val="22"/>
                <w:szCs w:val="22"/>
              </w:rPr>
              <w:t xml:space="preserve"> better. Consequently most</w:t>
            </w:r>
            <w:r w:rsidRPr="00BD125A">
              <w:rPr>
                <w:rFonts w:ascii="Arial" w:hAnsi="Arial" w:cs="Arial"/>
                <w:sz w:val="22"/>
                <w:szCs w:val="22"/>
              </w:rPr>
              <w:t xml:space="preserve"> pupils make good or very good progress.  Teachers apply behaviour strategies consistently in classes and the behaviour of nearly all pupils was excellent. Very positive relationships exist between staff and pupils and potentially challenging behaviour is managed extremely effectively. This ensures that barriers to learning are minimised.  The impact of very consistent behaviour management strategies across the school enables most pupils to make good progress. Staff use class dojo’s effectively to engage pupils and teachers use a variety of strategies appropriate to their class.  Many pupils display good collaborative skills.</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Success criteria are used effectively and clearly articulated by the teachers. Nearly all pupils have a clear understanding of how to improve their work with many able to set and evaluate their own success criteria.</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 xml:space="preserve">Peer assessment is embedded at KS2 and pupils are confident when supporting others. More able pupils in Foundation Phase are beginning to use success criteria and </w:t>
            </w:r>
            <w:proofErr w:type="gramStart"/>
            <w:r w:rsidRPr="00BD125A">
              <w:rPr>
                <w:sz w:val="22"/>
                <w:szCs w:val="22"/>
              </w:rPr>
              <w:t>peer</w:t>
            </w:r>
            <w:proofErr w:type="gramEnd"/>
            <w:r w:rsidRPr="00BD125A">
              <w:rPr>
                <w:sz w:val="22"/>
                <w:szCs w:val="22"/>
              </w:rPr>
              <w:t xml:space="preserve"> assessment effectively.  </w:t>
            </w:r>
            <w:proofErr w:type="gramStart"/>
            <w:r w:rsidRPr="00BD125A">
              <w:rPr>
                <w:sz w:val="22"/>
                <w:szCs w:val="22"/>
              </w:rPr>
              <w:t>Staff use</w:t>
            </w:r>
            <w:proofErr w:type="gramEnd"/>
            <w:r w:rsidRPr="00BD125A">
              <w:rPr>
                <w:sz w:val="22"/>
                <w:szCs w:val="22"/>
              </w:rPr>
              <w:t xml:space="preserve"> the Gareth Coombes continua and this has moved teaching forward. Teachers identify their own strengths and areas for development. In nearly all lessons observed pupils make at least good progress.</w:t>
            </w:r>
          </w:p>
          <w:p w:rsidR="00634DA8" w:rsidRDefault="00634DA8" w:rsidP="00326702">
            <w:pPr>
              <w:spacing w:after="120"/>
              <w:ind w:left="426" w:hanging="294"/>
              <w:rPr>
                <w:sz w:val="22"/>
                <w:szCs w:val="22"/>
              </w:rPr>
            </w:pPr>
            <w:r>
              <w:rPr>
                <w:sz w:val="22"/>
                <w:szCs w:val="22"/>
              </w:rPr>
              <w:t xml:space="preserve">    </w:t>
            </w:r>
            <w:r w:rsidRPr="00BD125A">
              <w:rPr>
                <w:sz w:val="22"/>
                <w:szCs w:val="22"/>
              </w:rPr>
              <w:t xml:space="preserve">In many classes the use of the Welsh language was very prominent.  Most pupils showed a willingness to try and communicate through the medium of Welsh during lessons but this was less evident in incidental use of the language outside of the classroom.  </w:t>
            </w:r>
          </w:p>
          <w:p w:rsidR="00634DA8" w:rsidRPr="00BD125A" w:rsidRDefault="00634DA8" w:rsidP="00326702">
            <w:pPr>
              <w:spacing w:after="120"/>
              <w:ind w:left="426" w:hanging="294"/>
              <w:rPr>
                <w:sz w:val="22"/>
                <w:szCs w:val="22"/>
              </w:rPr>
            </w:pPr>
          </w:p>
          <w:p w:rsidR="00634DA8" w:rsidRDefault="00634DA8" w:rsidP="00634DA8">
            <w:pPr>
              <w:pStyle w:val="ListParagraph"/>
              <w:numPr>
                <w:ilvl w:val="0"/>
                <w:numId w:val="5"/>
              </w:numPr>
              <w:spacing w:after="120"/>
              <w:rPr>
                <w:rFonts w:ascii="Arial" w:hAnsi="Arial" w:cs="Arial"/>
                <w:sz w:val="22"/>
                <w:szCs w:val="22"/>
              </w:rPr>
            </w:pPr>
            <w:r w:rsidRPr="00BD125A">
              <w:rPr>
                <w:rFonts w:ascii="Arial" w:hAnsi="Arial" w:cs="Arial"/>
                <w:sz w:val="22"/>
                <w:szCs w:val="22"/>
              </w:rPr>
              <w:t xml:space="preserve">Impact of a number of interventions in place to support learning </w:t>
            </w:r>
          </w:p>
          <w:p w:rsidR="00634DA8" w:rsidRPr="00BD125A" w:rsidRDefault="00634DA8" w:rsidP="00326702">
            <w:pPr>
              <w:pStyle w:val="ListParagraph"/>
              <w:spacing w:after="120"/>
              <w:ind w:left="492"/>
              <w:rPr>
                <w:rFonts w:ascii="Arial" w:hAnsi="Arial" w:cs="Arial"/>
                <w:sz w:val="22"/>
                <w:szCs w:val="22"/>
              </w:rPr>
            </w:pP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There is a detailed provision map for pupils receiving 1:1, nurture, behaviour and SRB. The staffing structure clearly outlines key personnel and responsibility for addit</w:t>
            </w:r>
            <w:r>
              <w:rPr>
                <w:sz w:val="22"/>
                <w:szCs w:val="22"/>
              </w:rPr>
              <w:t xml:space="preserve">ional support groups such as: </w:t>
            </w:r>
            <w:r w:rsidRPr="00BD125A">
              <w:rPr>
                <w:sz w:val="22"/>
                <w:szCs w:val="22"/>
              </w:rPr>
              <w:t xml:space="preserve">Language Links, Talk about Group ,Catch Up Reading, Rapid Readers, Maths Factor, Toe by Toe and  Language Intervention.  Termly learner reviews are very thorough and detailed and ensure that pupils’ individual needs are closely matched with appropriate support.  </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Many of these pupils are withdrawn at the start of the day for individualised or group support during early morning registration. A number of parent/grandparent volunteers also support readers on a weekly basis. Pupils observed in these groups are responsive to the support they receive and most understand their targets.</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Class teachers differentiate work appropriately. Learner review meetings are detailed and very thorough and take place with the HT, DHT’s,</w:t>
            </w:r>
            <w:r>
              <w:rPr>
                <w:sz w:val="22"/>
                <w:szCs w:val="22"/>
              </w:rPr>
              <w:t xml:space="preserve"> </w:t>
            </w:r>
            <w:r w:rsidRPr="00BD125A">
              <w:rPr>
                <w:sz w:val="22"/>
                <w:szCs w:val="22"/>
              </w:rPr>
              <w:t xml:space="preserve">ALNCO and class teachers at the end of each term. Each child is analysed in depth and given specific targets. Support is allocated according to need. Evidence suggests that they make good progress with the support received. All staff </w:t>
            </w:r>
            <w:proofErr w:type="gramStart"/>
            <w:r w:rsidRPr="00BD125A">
              <w:rPr>
                <w:sz w:val="22"/>
                <w:szCs w:val="22"/>
              </w:rPr>
              <w:t>have</w:t>
            </w:r>
            <w:proofErr w:type="gramEnd"/>
            <w:r w:rsidRPr="00BD125A">
              <w:rPr>
                <w:sz w:val="22"/>
                <w:szCs w:val="22"/>
              </w:rPr>
              <w:t xml:space="preserve"> a clear understanding of pupil performance and set challenging targets to move their learning forward.  The quality of evidence to support pupil tracking and progress is excellent.  </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 xml:space="preserve">The nurture class provision provides a secure and supportive environment for the most vulnerable pupils. Entry and exit criteria for placement to this class include Boxall profile and individual learner profiles. Pupils are placed for approximately 12 weeks, their progress is reviewed half-termly and a transition programme identifies procedures for reintegration to mainstream. </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Discussion with parent volunteers whose children are in this class was very positive with many parents recognising the importance of the class and the improvements in their children’s attitude and behaviour. Pupils with very challenging behaviour felt very secure in this environment and respond well to the provision.</w:t>
            </w:r>
          </w:p>
          <w:p w:rsidR="00634DA8" w:rsidRDefault="00634DA8" w:rsidP="00326702">
            <w:pPr>
              <w:spacing w:after="120"/>
              <w:ind w:left="426" w:hanging="294"/>
              <w:rPr>
                <w:b/>
                <w:sz w:val="22"/>
                <w:szCs w:val="22"/>
              </w:rPr>
            </w:pPr>
            <w:r>
              <w:rPr>
                <w:sz w:val="22"/>
                <w:szCs w:val="22"/>
              </w:rPr>
              <w:t xml:space="preserve">    </w:t>
            </w:r>
            <w:r w:rsidRPr="00BD125A">
              <w:rPr>
                <w:sz w:val="22"/>
                <w:szCs w:val="22"/>
              </w:rPr>
              <w:t xml:space="preserve">There is a large network of outside agencies supporting pupils with ALN enabling the school to be </w:t>
            </w:r>
            <w:r w:rsidRPr="00BD125A">
              <w:rPr>
                <w:sz w:val="22"/>
                <w:szCs w:val="22"/>
              </w:rPr>
              <w:lastRenderedPageBreak/>
              <w:t>inclusive.  The extensive provision for pupils with additional needs impacts positively upon progress and is strength of the school.</w:t>
            </w:r>
            <w:r w:rsidRPr="00BD125A">
              <w:rPr>
                <w:b/>
                <w:sz w:val="22"/>
                <w:szCs w:val="22"/>
              </w:rPr>
              <w:t xml:space="preserve">  </w:t>
            </w:r>
          </w:p>
          <w:p w:rsidR="00634DA8" w:rsidRDefault="00634DA8" w:rsidP="00326702">
            <w:pPr>
              <w:spacing w:after="120"/>
              <w:ind w:left="426" w:hanging="294"/>
              <w:rPr>
                <w:b/>
                <w:sz w:val="22"/>
                <w:szCs w:val="22"/>
              </w:rPr>
            </w:pPr>
          </w:p>
          <w:p w:rsidR="00634DA8" w:rsidRDefault="00634DA8" w:rsidP="00326702">
            <w:pPr>
              <w:spacing w:after="120"/>
              <w:ind w:left="426" w:hanging="294"/>
              <w:rPr>
                <w:sz w:val="22"/>
                <w:szCs w:val="22"/>
              </w:rPr>
            </w:pPr>
            <w:r w:rsidRPr="00BD125A">
              <w:rPr>
                <w:sz w:val="22"/>
                <w:szCs w:val="22"/>
              </w:rPr>
              <w:t>3.Impact of leadership at all levels</w:t>
            </w:r>
          </w:p>
          <w:p w:rsidR="00634DA8" w:rsidRPr="00BD125A" w:rsidRDefault="00634DA8" w:rsidP="00326702">
            <w:pPr>
              <w:spacing w:after="120"/>
              <w:ind w:left="426" w:hanging="294"/>
              <w:rPr>
                <w:sz w:val="22"/>
                <w:szCs w:val="22"/>
              </w:rPr>
            </w:pPr>
          </w:p>
          <w:p w:rsidR="00634DA8" w:rsidRPr="00BD125A" w:rsidRDefault="00634DA8" w:rsidP="00326702">
            <w:pPr>
              <w:spacing w:after="120"/>
              <w:ind w:left="426" w:hanging="294"/>
              <w:rPr>
                <w:sz w:val="22"/>
                <w:szCs w:val="22"/>
              </w:rPr>
            </w:pPr>
            <w:r w:rsidRPr="00BD125A">
              <w:rPr>
                <w:sz w:val="22"/>
                <w:szCs w:val="22"/>
              </w:rPr>
              <w:t xml:space="preserve"> </w:t>
            </w:r>
            <w:r>
              <w:rPr>
                <w:sz w:val="22"/>
                <w:szCs w:val="22"/>
              </w:rPr>
              <w:t xml:space="preserve">   </w:t>
            </w:r>
            <w:r w:rsidRPr="00BD125A">
              <w:rPr>
                <w:sz w:val="22"/>
                <w:szCs w:val="22"/>
              </w:rPr>
              <w:t>The head teacher and SMT have a very clear and specific vision for improvement, which is based soundly on very good first-hand knowledge of all aspects of the school. There is a very positive ethos in the school.</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All stakeholders understand and contribute to the processes for school improvement and this is a very strong feature of the school.</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Leadership is distributed according to expertise and the senior SLT and SLT2 work well together.</w:t>
            </w:r>
          </w:p>
          <w:p w:rsidR="00634DA8" w:rsidRPr="00BD125A" w:rsidRDefault="00634DA8" w:rsidP="00326702">
            <w:pPr>
              <w:spacing w:after="120"/>
              <w:ind w:left="426" w:hanging="294"/>
              <w:rPr>
                <w:sz w:val="22"/>
                <w:szCs w:val="22"/>
              </w:rPr>
            </w:pPr>
            <w:r>
              <w:rPr>
                <w:sz w:val="22"/>
                <w:szCs w:val="22"/>
              </w:rPr>
              <w:t xml:space="preserve">    The</w:t>
            </w:r>
            <w:r w:rsidRPr="00BD125A">
              <w:rPr>
                <w:sz w:val="22"/>
                <w:szCs w:val="22"/>
              </w:rPr>
              <w:t xml:space="preserve"> SLT have a clear understanding of their roles and are responsible for developing their areas and evaluating progress.</w:t>
            </w:r>
          </w:p>
          <w:p w:rsidR="00634DA8" w:rsidRPr="00BD125A" w:rsidRDefault="00634DA8" w:rsidP="00326702">
            <w:pPr>
              <w:spacing w:after="120"/>
              <w:ind w:left="426" w:hanging="294"/>
              <w:rPr>
                <w:sz w:val="22"/>
                <w:szCs w:val="22"/>
              </w:rPr>
            </w:pPr>
            <w:r>
              <w:rPr>
                <w:sz w:val="22"/>
                <w:szCs w:val="22"/>
              </w:rPr>
              <w:t xml:space="preserve">    </w:t>
            </w:r>
            <w:r w:rsidRPr="00BD125A">
              <w:rPr>
                <w:sz w:val="22"/>
                <w:szCs w:val="22"/>
              </w:rPr>
              <w:t>Targets for improvement are identified by team leaders. Teachers commented on the effective use of peer monitoring in pairs and trios.</w:t>
            </w:r>
          </w:p>
          <w:p w:rsidR="00634DA8" w:rsidRPr="00BD125A" w:rsidRDefault="00634DA8" w:rsidP="00326702">
            <w:pPr>
              <w:spacing w:after="120"/>
              <w:ind w:left="426" w:hanging="294"/>
              <w:rPr>
                <w:sz w:val="22"/>
                <w:szCs w:val="22"/>
              </w:rPr>
            </w:pPr>
            <w:r>
              <w:rPr>
                <w:sz w:val="22"/>
                <w:szCs w:val="22"/>
              </w:rPr>
              <w:t xml:space="preserve">    Staff new to the school commented on </w:t>
            </w:r>
            <w:r w:rsidRPr="00BD125A">
              <w:rPr>
                <w:sz w:val="22"/>
                <w:szCs w:val="22"/>
              </w:rPr>
              <w:t>good induction procedures and</w:t>
            </w:r>
            <w:r>
              <w:rPr>
                <w:sz w:val="22"/>
                <w:szCs w:val="22"/>
              </w:rPr>
              <w:t xml:space="preserve"> they feel</w:t>
            </w:r>
            <w:r w:rsidRPr="00BD125A">
              <w:rPr>
                <w:sz w:val="22"/>
                <w:szCs w:val="22"/>
              </w:rPr>
              <w:t xml:space="preserve"> valued.</w:t>
            </w:r>
          </w:p>
          <w:p w:rsidR="00634DA8" w:rsidRDefault="00634DA8" w:rsidP="00326702">
            <w:pPr>
              <w:spacing w:after="120"/>
              <w:ind w:left="426" w:hanging="294"/>
              <w:rPr>
                <w:b/>
                <w:sz w:val="22"/>
                <w:szCs w:val="22"/>
              </w:rPr>
            </w:pPr>
            <w:r>
              <w:rPr>
                <w:sz w:val="22"/>
                <w:szCs w:val="22"/>
              </w:rPr>
              <w:t xml:space="preserve">    </w:t>
            </w:r>
            <w:r w:rsidRPr="00BD125A">
              <w:rPr>
                <w:sz w:val="22"/>
                <w:szCs w:val="22"/>
              </w:rPr>
              <w:t>Evidence suggests that the impact of leadership is having a very positive effect upon pupils.</w:t>
            </w:r>
          </w:p>
        </w:tc>
      </w:tr>
      <w:tr w:rsidR="00634DA8" w:rsidTr="00326702">
        <w:trPr>
          <w:trHeight w:val="371"/>
        </w:trPr>
        <w:tc>
          <w:tcPr>
            <w:tcW w:w="10774" w:type="dxa"/>
          </w:tcPr>
          <w:p w:rsidR="00634DA8" w:rsidRDefault="00634DA8" w:rsidP="00326702">
            <w:pPr>
              <w:spacing w:after="120"/>
              <w:ind w:left="294" w:hanging="294"/>
              <w:rPr>
                <w:b/>
                <w:sz w:val="22"/>
                <w:szCs w:val="22"/>
              </w:rPr>
            </w:pPr>
            <w:r>
              <w:rPr>
                <w:b/>
                <w:sz w:val="22"/>
                <w:szCs w:val="22"/>
              </w:rPr>
              <w:lastRenderedPageBreak/>
              <w:t>Evidence to support this:</w:t>
            </w:r>
          </w:p>
        </w:tc>
      </w:tr>
      <w:tr w:rsidR="00634DA8" w:rsidTr="00326702">
        <w:tc>
          <w:tcPr>
            <w:tcW w:w="10774" w:type="dxa"/>
          </w:tcPr>
          <w:p w:rsidR="00634DA8" w:rsidRPr="000B6305" w:rsidRDefault="00634DA8" w:rsidP="00634DA8">
            <w:pPr>
              <w:pStyle w:val="ListParagraph"/>
              <w:numPr>
                <w:ilvl w:val="0"/>
                <w:numId w:val="1"/>
              </w:numPr>
              <w:spacing w:after="120"/>
              <w:rPr>
                <w:rFonts w:ascii="Arial" w:hAnsi="Arial" w:cs="Arial"/>
                <w:sz w:val="22"/>
                <w:szCs w:val="22"/>
              </w:rPr>
            </w:pPr>
            <w:r w:rsidRPr="000B6305">
              <w:rPr>
                <w:rFonts w:ascii="Arial" w:hAnsi="Arial" w:cs="Arial"/>
                <w:sz w:val="22"/>
                <w:szCs w:val="22"/>
              </w:rPr>
              <w:t xml:space="preserve">Teaching – lesson observations, book scrutiny, listening to learners, discussions with teachers and LSAs, planning. </w:t>
            </w:r>
            <w:proofErr w:type="gramStart"/>
            <w:r w:rsidRPr="000B6305">
              <w:rPr>
                <w:rFonts w:ascii="Arial" w:hAnsi="Arial" w:cs="Arial"/>
                <w:sz w:val="22"/>
                <w:szCs w:val="22"/>
              </w:rPr>
              <w:t>learner</w:t>
            </w:r>
            <w:proofErr w:type="gramEnd"/>
            <w:r w:rsidRPr="000B6305">
              <w:rPr>
                <w:rFonts w:ascii="Arial" w:hAnsi="Arial" w:cs="Arial"/>
                <w:sz w:val="22"/>
                <w:szCs w:val="22"/>
              </w:rPr>
              <w:t xml:space="preserve"> profiles, SDP and SER documents.</w:t>
            </w:r>
          </w:p>
          <w:p w:rsidR="00634DA8" w:rsidRPr="000B6305" w:rsidRDefault="00634DA8" w:rsidP="00634DA8">
            <w:pPr>
              <w:pStyle w:val="ListParagraph"/>
              <w:numPr>
                <w:ilvl w:val="0"/>
                <w:numId w:val="1"/>
              </w:numPr>
              <w:spacing w:after="120"/>
              <w:rPr>
                <w:rFonts w:ascii="Arial" w:hAnsi="Arial" w:cs="Arial"/>
                <w:sz w:val="22"/>
                <w:szCs w:val="22"/>
              </w:rPr>
            </w:pPr>
            <w:r w:rsidRPr="000B6305">
              <w:rPr>
                <w:rFonts w:ascii="Arial" w:hAnsi="Arial" w:cs="Arial"/>
                <w:sz w:val="22"/>
                <w:szCs w:val="22"/>
              </w:rPr>
              <w:t>Interventions – provision mapping, discussions with ALNCO and intervention groups, observations, learner profiles and WAR room data.</w:t>
            </w:r>
          </w:p>
          <w:p w:rsidR="00634DA8" w:rsidRPr="00142DE2" w:rsidRDefault="00634DA8" w:rsidP="00634DA8">
            <w:pPr>
              <w:pStyle w:val="ListParagraph"/>
              <w:numPr>
                <w:ilvl w:val="0"/>
                <w:numId w:val="1"/>
              </w:numPr>
              <w:spacing w:after="120"/>
              <w:rPr>
                <w:sz w:val="22"/>
                <w:szCs w:val="22"/>
              </w:rPr>
            </w:pPr>
            <w:r w:rsidRPr="000B6305">
              <w:rPr>
                <w:rFonts w:ascii="Arial" w:hAnsi="Arial" w:cs="Arial"/>
                <w:sz w:val="22"/>
                <w:szCs w:val="22"/>
              </w:rPr>
              <w:t>Leadership – SER</w:t>
            </w:r>
            <w:proofErr w:type="gramStart"/>
            <w:r w:rsidRPr="000B6305">
              <w:rPr>
                <w:rFonts w:ascii="Arial" w:hAnsi="Arial" w:cs="Arial"/>
                <w:sz w:val="22"/>
                <w:szCs w:val="22"/>
              </w:rPr>
              <w:t>,SDP</w:t>
            </w:r>
            <w:proofErr w:type="gramEnd"/>
            <w:r w:rsidRPr="000B6305">
              <w:rPr>
                <w:rFonts w:ascii="Arial" w:hAnsi="Arial" w:cs="Arial"/>
                <w:sz w:val="22"/>
                <w:szCs w:val="22"/>
              </w:rPr>
              <w:t>, discussions with HT,SLT,SLT2,new teachers to the school, school government. Evidence of consistency in classes following learning walks.</w:t>
            </w:r>
          </w:p>
        </w:tc>
      </w:tr>
    </w:tbl>
    <w:p w:rsidR="00634DA8" w:rsidRDefault="00634DA8" w:rsidP="00634DA8">
      <w:r>
        <w:br w:type="page"/>
      </w:r>
    </w:p>
    <w:tbl>
      <w:tblPr>
        <w:tblStyle w:val="TableGrid"/>
        <w:tblW w:w="10596" w:type="dxa"/>
        <w:tblLook w:val="04A0" w:firstRow="1" w:lastRow="0" w:firstColumn="1" w:lastColumn="0" w:noHBand="0" w:noVBand="1"/>
      </w:tblPr>
      <w:tblGrid>
        <w:gridCol w:w="10596"/>
      </w:tblGrid>
      <w:tr w:rsidR="00634DA8" w:rsidTr="00326702">
        <w:trPr>
          <w:trHeight w:val="372"/>
        </w:trPr>
        <w:tc>
          <w:tcPr>
            <w:tcW w:w="10596" w:type="dxa"/>
          </w:tcPr>
          <w:p w:rsidR="00634DA8" w:rsidRDefault="00634DA8" w:rsidP="00326702">
            <w:pPr>
              <w:spacing w:after="120"/>
              <w:ind w:left="426" w:hanging="294"/>
              <w:rPr>
                <w:b/>
                <w:sz w:val="22"/>
                <w:szCs w:val="22"/>
              </w:rPr>
            </w:pPr>
          </w:p>
          <w:p w:rsidR="00634DA8" w:rsidRDefault="00634DA8" w:rsidP="00326702">
            <w:pPr>
              <w:spacing w:after="120"/>
              <w:ind w:left="426" w:hanging="294"/>
              <w:rPr>
                <w:b/>
                <w:sz w:val="22"/>
                <w:szCs w:val="22"/>
              </w:rPr>
            </w:pPr>
            <w:r>
              <w:rPr>
                <w:b/>
                <w:sz w:val="22"/>
                <w:szCs w:val="22"/>
              </w:rPr>
              <w:t>What are your agreed and prioritised further lines of enquiry to effect school improvement?</w:t>
            </w:r>
          </w:p>
        </w:tc>
      </w:tr>
      <w:tr w:rsidR="00634DA8" w:rsidTr="00326702">
        <w:tc>
          <w:tcPr>
            <w:tcW w:w="10596" w:type="dxa"/>
          </w:tcPr>
          <w:p w:rsidR="00634DA8" w:rsidRDefault="00634DA8" w:rsidP="00634DA8">
            <w:pPr>
              <w:pStyle w:val="ListParagraph"/>
              <w:numPr>
                <w:ilvl w:val="0"/>
                <w:numId w:val="2"/>
              </w:numPr>
              <w:spacing w:after="120"/>
              <w:rPr>
                <w:rFonts w:ascii="Arial" w:hAnsi="Arial" w:cs="Arial"/>
                <w:b/>
                <w:sz w:val="22"/>
                <w:szCs w:val="22"/>
              </w:rPr>
            </w:pPr>
            <w:r w:rsidRPr="00BD125A">
              <w:rPr>
                <w:rFonts w:ascii="Arial" w:hAnsi="Arial" w:cs="Arial"/>
                <w:b/>
                <w:sz w:val="22"/>
                <w:szCs w:val="22"/>
              </w:rPr>
              <w:t>Impact of teaching on pupil progress</w:t>
            </w:r>
          </w:p>
          <w:p w:rsidR="00634DA8" w:rsidRPr="00BD125A" w:rsidRDefault="00634DA8" w:rsidP="00326702">
            <w:pPr>
              <w:pStyle w:val="ListParagraph"/>
              <w:spacing w:after="120"/>
              <w:ind w:left="420"/>
              <w:rPr>
                <w:rFonts w:ascii="Arial" w:hAnsi="Arial" w:cs="Arial"/>
                <w:b/>
                <w:sz w:val="22"/>
                <w:szCs w:val="22"/>
              </w:rPr>
            </w:pPr>
          </w:p>
          <w:p w:rsidR="00634DA8" w:rsidRDefault="00634DA8" w:rsidP="00326702">
            <w:pPr>
              <w:pStyle w:val="ListParagraph"/>
              <w:spacing w:after="120"/>
              <w:ind w:left="420"/>
              <w:rPr>
                <w:rFonts w:ascii="Arial" w:hAnsi="Arial" w:cs="Arial"/>
                <w:sz w:val="22"/>
                <w:szCs w:val="22"/>
              </w:rPr>
            </w:pPr>
            <w:r w:rsidRPr="00BD125A">
              <w:rPr>
                <w:rFonts w:ascii="Arial" w:hAnsi="Arial" w:cs="Arial"/>
                <w:sz w:val="22"/>
                <w:szCs w:val="22"/>
              </w:rPr>
              <w:t xml:space="preserve">Evidence suggests that support for lower ability pupils, </w:t>
            </w:r>
            <w:proofErr w:type="spellStart"/>
            <w:r w:rsidRPr="00BD125A">
              <w:rPr>
                <w:rFonts w:ascii="Arial" w:hAnsi="Arial" w:cs="Arial"/>
                <w:sz w:val="22"/>
                <w:szCs w:val="22"/>
              </w:rPr>
              <w:t>eFSM</w:t>
            </w:r>
            <w:proofErr w:type="spellEnd"/>
            <w:r w:rsidRPr="00BD125A">
              <w:rPr>
                <w:rFonts w:ascii="Arial" w:hAnsi="Arial" w:cs="Arial"/>
                <w:sz w:val="22"/>
                <w:szCs w:val="22"/>
              </w:rPr>
              <w:t xml:space="preserve"> and EAL is very good. What strategies can be delivered to increase the percentage of MAT pupils achieving +1 </w:t>
            </w:r>
            <w:proofErr w:type="gramStart"/>
            <w:r w:rsidRPr="00BD125A">
              <w:rPr>
                <w:rFonts w:ascii="Arial" w:hAnsi="Arial" w:cs="Arial"/>
                <w:sz w:val="22"/>
                <w:szCs w:val="22"/>
              </w:rPr>
              <w:t>levels</w:t>
            </w:r>
            <w:proofErr w:type="gramEnd"/>
            <w:r w:rsidRPr="00BD125A">
              <w:rPr>
                <w:rFonts w:ascii="Arial" w:hAnsi="Arial" w:cs="Arial"/>
                <w:sz w:val="22"/>
                <w:szCs w:val="22"/>
              </w:rPr>
              <w:t>? Could these pupils receive similar additional support to achieve higher than expected levels?</w:t>
            </w:r>
          </w:p>
          <w:p w:rsidR="00634DA8" w:rsidRPr="00BD125A" w:rsidRDefault="00634DA8" w:rsidP="00326702">
            <w:pPr>
              <w:pStyle w:val="ListParagraph"/>
              <w:spacing w:after="120"/>
              <w:ind w:left="420"/>
              <w:rPr>
                <w:rFonts w:ascii="Arial" w:hAnsi="Arial" w:cs="Arial"/>
                <w:sz w:val="22"/>
                <w:szCs w:val="22"/>
              </w:rPr>
            </w:pPr>
          </w:p>
          <w:p w:rsidR="00634DA8" w:rsidRDefault="00634DA8" w:rsidP="00326702">
            <w:pPr>
              <w:pStyle w:val="ListParagraph"/>
              <w:spacing w:after="120"/>
              <w:ind w:left="420"/>
              <w:rPr>
                <w:rFonts w:ascii="Arial" w:hAnsi="Arial" w:cs="Arial"/>
                <w:sz w:val="22"/>
                <w:szCs w:val="22"/>
              </w:rPr>
            </w:pPr>
            <w:r w:rsidRPr="00BD125A">
              <w:rPr>
                <w:rFonts w:ascii="Arial" w:hAnsi="Arial" w:cs="Arial"/>
                <w:sz w:val="22"/>
                <w:szCs w:val="22"/>
              </w:rPr>
              <w:t>How can the gap between those achieving O6/L5 and the relatively low test results in r</w:t>
            </w:r>
            <w:r>
              <w:rPr>
                <w:rFonts w:ascii="Arial" w:hAnsi="Arial" w:cs="Arial"/>
                <w:sz w:val="22"/>
                <w:szCs w:val="22"/>
              </w:rPr>
              <w:t>eading and numeracy be improved?</w:t>
            </w:r>
            <w:r w:rsidRPr="00BD125A">
              <w:rPr>
                <w:rFonts w:ascii="Arial" w:hAnsi="Arial" w:cs="Arial"/>
                <w:sz w:val="22"/>
                <w:szCs w:val="22"/>
              </w:rPr>
              <w:t xml:space="preserve"> </w:t>
            </w:r>
          </w:p>
          <w:p w:rsidR="00634DA8" w:rsidRDefault="00634DA8" w:rsidP="00326702">
            <w:pPr>
              <w:pStyle w:val="ListParagraph"/>
              <w:spacing w:after="120"/>
              <w:ind w:left="420"/>
              <w:rPr>
                <w:rFonts w:ascii="Arial" w:hAnsi="Arial" w:cs="Arial"/>
                <w:sz w:val="22"/>
                <w:szCs w:val="22"/>
              </w:rPr>
            </w:pPr>
          </w:p>
          <w:p w:rsidR="00634DA8" w:rsidRPr="00BD125A" w:rsidRDefault="00634DA8" w:rsidP="00326702">
            <w:pPr>
              <w:pStyle w:val="ListParagraph"/>
              <w:spacing w:after="120"/>
              <w:ind w:left="420"/>
              <w:rPr>
                <w:rFonts w:ascii="Arial" w:hAnsi="Arial" w:cs="Arial"/>
                <w:sz w:val="22"/>
                <w:szCs w:val="22"/>
              </w:rPr>
            </w:pPr>
            <w:r w:rsidRPr="00BD125A">
              <w:rPr>
                <w:rFonts w:ascii="Arial" w:hAnsi="Arial" w:cs="Arial"/>
                <w:sz w:val="22"/>
                <w:szCs w:val="22"/>
              </w:rPr>
              <w:t>The marking policy is effective particularly in KS2. Staff and pupils follow the guidelines and understand the process.</w:t>
            </w:r>
            <w:r>
              <w:rPr>
                <w:rFonts w:ascii="Arial" w:hAnsi="Arial" w:cs="Arial"/>
                <w:sz w:val="22"/>
                <w:szCs w:val="22"/>
              </w:rPr>
              <w:t xml:space="preserve">  </w:t>
            </w:r>
            <w:r w:rsidRPr="00BD125A">
              <w:rPr>
                <w:rFonts w:ascii="Arial" w:hAnsi="Arial" w:cs="Arial"/>
                <w:sz w:val="22"/>
                <w:szCs w:val="22"/>
              </w:rPr>
              <w:t>The school may wish to review the strategy with all staff to ensure consistency among classes and the balance between pupil peer marking and teacher marking.</w:t>
            </w:r>
          </w:p>
          <w:p w:rsidR="00634DA8" w:rsidRPr="00BD125A" w:rsidRDefault="00634DA8" w:rsidP="00326702">
            <w:pPr>
              <w:spacing w:after="120"/>
              <w:rPr>
                <w:sz w:val="22"/>
                <w:szCs w:val="22"/>
              </w:rPr>
            </w:pPr>
            <w:r w:rsidRPr="00BD125A">
              <w:rPr>
                <w:sz w:val="22"/>
                <w:szCs w:val="22"/>
              </w:rPr>
              <w:t>Evidence to support this:</w:t>
            </w:r>
          </w:p>
          <w:p w:rsidR="00634DA8" w:rsidRPr="00BD125A" w:rsidRDefault="00634DA8" w:rsidP="00326702">
            <w:pPr>
              <w:spacing w:after="120"/>
              <w:rPr>
                <w:sz w:val="22"/>
                <w:szCs w:val="22"/>
              </w:rPr>
            </w:pPr>
            <w:r w:rsidRPr="00BD125A">
              <w:rPr>
                <w:sz w:val="22"/>
                <w:szCs w:val="22"/>
              </w:rPr>
              <w:t>Percentage of O6 pupils and L5 in language and Maths</w:t>
            </w:r>
          </w:p>
          <w:p w:rsidR="00634DA8" w:rsidRDefault="00634DA8" w:rsidP="00326702">
            <w:pPr>
              <w:spacing w:after="120"/>
              <w:rPr>
                <w:sz w:val="22"/>
                <w:szCs w:val="22"/>
              </w:rPr>
            </w:pPr>
            <w:r w:rsidRPr="00BD125A">
              <w:rPr>
                <w:sz w:val="22"/>
                <w:szCs w:val="22"/>
              </w:rPr>
              <w:t>National test data</w:t>
            </w:r>
          </w:p>
          <w:p w:rsidR="00634DA8" w:rsidRPr="00BD125A" w:rsidRDefault="00634DA8" w:rsidP="00326702">
            <w:pPr>
              <w:spacing w:after="120"/>
              <w:rPr>
                <w:sz w:val="22"/>
                <w:szCs w:val="22"/>
              </w:rPr>
            </w:pPr>
          </w:p>
          <w:p w:rsidR="00634DA8" w:rsidRPr="00BD125A" w:rsidRDefault="00634DA8" w:rsidP="00634DA8">
            <w:pPr>
              <w:pStyle w:val="ListParagraph"/>
              <w:numPr>
                <w:ilvl w:val="0"/>
                <w:numId w:val="2"/>
              </w:numPr>
              <w:spacing w:after="120"/>
              <w:rPr>
                <w:rFonts w:ascii="Arial" w:hAnsi="Arial" w:cs="Arial"/>
                <w:b/>
                <w:sz w:val="22"/>
                <w:szCs w:val="22"/>
              </w:rPr>
            </w:pPr>
            <w:r w:rsidRPr="00BD125A">
              <w:rPr>
                <w:rFonts w:ascii="Arial" w:hAnsi="Arial" w:cs="Arial"/>
                <w:b/>
                <w:sz w:val="22"/>
                <w:szCs w:val="22"/>
              </w:rPr>
              <w:t>Interventions</w:t>
            </w:r>
          </w:p>
          <w:p w:rsidR="00634DA8" w:rsidRPr="00BD125A" w:rsidRDefault="00634DA8" w:rsidP="00326702">
            <w:pPr>
              <w:pStyle w:val="ListParagraph"/>
              <w:spacing w:after="120"/>
              <w:ind w:left="420"/>
              <w:rPr>
                <w:rFonts w:ascii="Arial" w:hAnsi="Arial" w:cs="Arial"/>
                <w:sz w:val="22"/>
                <w:szCs w:val="22"/>
              </w:rPr>
            </w:pPr>
            <w:r>
              <w:rPr>
                <w:rFonts w:ascii="Arial" w:hAnsi="Arial" w:cs="Arial"/>
                <w:sz w:val="22"/>
                <w:szCs w:val="22"/>
              </w:rPr>
              <w:t>Could the school implement appropriate</w:t>
            </w:r>
            <w:r w:rsidRPr="00BD125A">
              <w:rPr>
                <w:rFonts w:ascii="Arial" w:hAnsi="Arial" w:cs="Arial"/>
                <w:sz w:val="22"/>
                <w:szCs w:val="22"/>
              </w:rPr>
              <w:t xml:space="preserve"> interventions </w:t>
            </w:r>
            <w:r>
              <w:rPr>
                <w:rFonts w:ascii="Arial" w:hAnsi="Arial" w:cs="Arial"/>
                <w:sz w:val="22"/>
                <w:szCs w:val="22"/>
              </w:rPr>
              <w:t>to support children</w:t>
            </w:r>
            <w:r w:rsidRPr="00BD125A">
              <w:rPr>
                <w:rFonts w:ascii="Arial" w:hAnsi="Arial" w:cs="Arial"/>
                <w:sz w:val="22"/>
                <w:szCs w:val="22"/>
              </w:rPr>
              <w:t xml:space="preserve"> in preparation for national tests</w:t>
            </w:r>
            <w:r>
              <w:rPr>
                <w:rFonts w:ascii="Arial" w:hAnsi="Arial" w:cs="Arial"/>
                <w:sz w:val="22"/>
                <w:szCs w:val="22"/>
              </w:rPr>
              <w:t xml:space="preserve"> in order</w:t>
            </w:r>
            <w:r w:rsidRPr="00BD125A">
              <w:rPr>
                <w:rFonts w:ascii="Arial" w:hAnsi="Arial" w:cs="Arial"/>
                <w:sz w:val="22"/>
                <w:szCs w:val="22"/>
              </w:rPr>
              <w:t xml:space="preserve"> to close the gap between test and teacher </w:t>
            </w:r>
            <w:r>
              <w:rPr>
                <w:rFonts w:ascii="Arial" w:hAnsi="Arial" w:cs="Arial"/>
                <w:sz w:val="22"/>
                <w:szCs w:val="22"/>
              </w:rPr>
              <w:t>assessment at the higher levels?</w:t>
            </w:r>
          </w:p>
          <w:p w:rsidR="00634DA8" w:rsidRDefault="00634DA8" w:rsidP="00326702">
            <w:pPr>
              <w:spacing w:after="120"/>
              <w:rPr>
                <w:sz w:val="22"/>
                <w:szCs w:val="22"/>
              </w:rPr>
            </w:pPr>
            <w:r w:rsidRPr="005F13A3">
              <w:rPr>
                <w:sz w:val="22"/>
                <w:szCs w:val="22"/>
              </w:rPr>
              <w:t>Evidence to support this:</w:t>
            </w:r>
            <w:r>
              <w:rPr>
                <w:sz w:val="22"/>
                <w:szCs w:val="22"/>
              </w:rPr>
              <w:t xml:space="preserve"> </w:t>
            </w:r>
          </w:p>
          <w:p w:rsidR="00634DA8" w:rsidRDefault="00634DA8" w:rsidP="00326702">
            <w:pPr>
              <w:spacing w:after="120"/>
              <w:rPr>
                <w:sz w:val="22"/>
                <w:szCs w:val="22"/>
              </w:rPr>
            </w:pPr>
            <w:r>
              <w:rPr>
                <w:sz w:val="22"/>
                <w:szCs w:val="22"/>
              </w:rPr>
              <w:t>Test and TA data</w:t>
            </w:r>
          </w:p>
          <w:p w:rsidR="00634DA8" w:rsidRDefault="00634DA8" w:rsidP="00326702">
            <w:pPr>
              <w:spacing w:after="120"/>
              <w:rPr>
                <w:sz w:val="22"/>
                <w:szCs w:val="22"/>
              </w:rPr>
            </w:pPr>
            <w:r>
              <w:rPr>
                <w:sz w:val="22"/>
                <w:szCs w:val="22"/>
              </w:rPr>
              <w:t>Listening to readers</w:t>
            </w:r>
          </w:p>
          <w:p w:rsidR="00634DA8" w:rsidRPr="00936EEE" w:rsidRDefault="00634DA8" w:rsidP="00326702">
            <w:pPr>
              <w:spacing w:after="120"/>
              <w:rPr>
                <w:sz w:val="22"/>
                <w:szCs w:val="22"/>
              </w:rPr>
            </w:pPr>
          </w:p>
          <w:p w:rsidR="00634DA8" w:rsidRDefault="00634DA8" w:rsidP="00634DA8">
            <w:pPr>
              <w:pStyle w:val="ListParagraph"/>
              <w:numPr>
                <w:ilvl w:val="0"/>
                <w:numId w:val="2"/>
              </w:numPr>
              <w:spacing w:after="120"/>
              <w:rPr>
                <w:rFonts w:ascii="Arial" w:hAnsi="Arial" w:cs="Arial"/>
                <w:b/>
                <w:sz w:val="22"/>
                <w:szCs w:val="22"/>
              </w:rPr>
            </w:pPr>
            <w:r w:rsidRPr="000B6305">
              <w:rPr>
                <w:rFonts w:ascii="Arial" w:hAnsi="Arial" w:cs="Arial"/>
                <w:b/>
                <w:sz w:val="22"/>
                <w:szCs w:val="22"/>
              </w:rPr>
              <w:t>Leadership</w:t>
            </w:r>
          </w:p>
          <w:p w:rsidR="00634DA8" w:rsidRPr="000B6305" w:rsidRDefault="00634DA8" w:rsidP="00326702">
            <w:pPr>
              <w:pStyle w:val="ListParagraph"/>
              <w:spacing w:after="120"/>
              <w:ind w:left="420"/>
              <w:rPr>
                <w:rFonts w:ascii="Arial" w:hAnsi="Arial" w:cs="Arial"/>
                <w:b/>
                <w:sz w:val="22"/>
                <w:szCs w:val="22"/>
              </w:rPr>
            </w:pPr>
          </w:p>
          <w:p w:rsidR="00634DA8" w:rsidRDefault="00634DA8" w:rsidP="00326702">
            <w:pPr>
              <w:pStyle w:val="ListParagraph"/>
              <w:spacing w:after="120"/>
              <w:ind w:left="420"/>
              <w:rPr>
                <w:rFonts w:ascii="Arial" w:hAnsi="Arial" w:cs="Arial"/>
                <w:sz w:val="22"/>
                <w:szCs w:val="22"/>
              </w:rPr>
            </w:pPr>
            <w:r>
              <w:rPr>
                <w:rFonts w:ascii="Arial" w:hAnsi="Arial" w:cs="Arial"/>
                <w:sz w:val="22"/>
                <w:szCs w:val="22"/>
              </w:rPr>
              <w:t xml:space="preserve">Could </w:t>
            </w:r>
            <w:r w:rsidRPr="000B6305">
              <w:rPr>
                <w:rFonts w:ascii="Arial" w:hAnsi="Arial" w:cs="Arial"/>
                <w:sz w:val="22"/>
                <w:szCs w:val="22"/>
              </w:rPr>
              <w:t xml:space="preserve">the new leadership team </w:t>
            </w:r>
            <w:r>
              <w:rPr>
                <w:rFonts w:ascii="Arial" w:hAnsi="Arial" w:cs="Arial"/>
                <w:sz w:val="22"/>
                <w:szCs w:val="22"/>
              </w:rPr>
              <w:t>explore opportunities</w:t>
            </w:r>
            <w:r w:rsidRPr="000B6305">
              <w:rPr>
                <w:rFonts w:ascii="Arial" w:hAnsi="Arial" w:cs="Arial"/>
                <w:sz w:val="22"/>
                <w:szCs w:val="22"/>
              </w:rPr>
              <w:t xml:space="preserve"> to fully evaluate its effectiveness?</w:t>
            </w:r>
          </w:p>
          <w:p w:rsidR="00634DA8" w:rsidRPr="000B6305" w:rsidRDefault="00634DA8" w:rsidP="00326702">
            <w:pPr>
              <w:pStyle w:val="ListParagraph"/>
              <w:spacing w:after="120"/>
              <w:ind w:left="420"/>
              <w:rPr>
                <w:rFonts w:ascii="Arial" w:hAnsi="Arial" w:cs="Arial"/>
                <w:sz w:val="22"/>
                <w:szCs w:val="22"/>
              </w:rPr>
            </w:pPr>
          </w:p>
          <w:p w:rsidR="00634DA8" w:rsidRDefault="00634DA8" w:rsidP="00326702">
            <w:pPr>
              <w:pStyle w:val="ListParagraph"/>
              <w:spacing w:after="120"/>
              <w:ind w:left="420"/>
              <w:rPr>
                <w:rFonts w:ascii="Arial" w:hAnsi="Arial" w:cs="Arial"/>
                <w:sz w:val="22"/>
                <w:szCs w:val="22"/>
              </w:rPr>
            </w:pPr>
            <w:r>
              <w:rPr>
                <w:rFonts w:ascii="Arial" w:hAnsi="Arial" w:cs="Arial"/>
                <w:sz w:val="22"/>
                <w:szCs w:val="22"/>
              </w:rPr>
              <w:t>Consider the need</w:t>
            </w:r>
            <w:r w:rsidRPr="000B6305">
              <w:rPr>
                <w:rFonts w:ascii="Arial" w:hAnsi="Arial" w:cs="Arial"/>
                <w:sz w:val="22"/>
                <w:szCs w:val="22"/>
              </w:rPr>
              <w:t xml:space="preserve"> </w:t>
            </w:r>
            <w:r>
              <w:rPr>
                <w:rFonts w:ascii="Arial" w:hAnsi="Arial" w:cs="Arial"/>
                <w:sz w:val="22"/>
                <w:szCs w:val="22"/>
              </w:rPr>
              <w:t xml:space="preserve">to </w:t>
            </w:r>
            <w:r w:rsidRPr="000B6305">
              <w:rPr>
                <w:rFonts w:ascii="Arial" w:hAnsi="Arial" w:cs="Arial"/>
                <w:sz w:val="22"/>
                <w:szCs w:val="22"/>
              </w:rPr>
              <w:t>review and evaluate the strategic direction of the Foundation Phase in terms of provision &amp; pedagogy.</w:t>
            </w:r>
          </w:p>
          <w:p w:rsidR="00634DA8" w:rsidRPr="000B6305" w:rsidRDefault="00634DA8" w:rsidP="00326702">
            <w:pPr>
              <w:pStyle w:val="ListParagraph"/>
              <w:spacing w:after="120"/>
              <w:ind w:left="420"/>
              <w:rPr>
                <w:rFonts w:ascii="Arial" w:hAnsi="Arial" w:cs="Arial"/>
                <w:sz w:val="22"/>
                <w:szCs w:val="22"/>
              </w:rPr>
            </w:pPr>
          </w:p>
          <w:p w:rsidR="00634DA8" w:rsidRPr="000B6305" w:rsidRDefault="00634DA8" w:rsidP="00326702">
            <w:pPr>
              <w:pStyle w:val="ListParagraph"/>
              <w:spacing w:after="120"/>
              <w:ind w:left="420"/>
              <w:rPr>
                <w:rFonts w:ascii="Arial" w:hAnsi="Arial" w:cs="Arial"/>
                <w:sz w:val="22"/>
                <w:szCs w:val="22"/>
              </w:rPr>
            </w:pPr>
            <w:r w:rsidRPr="000B6305">
              <w:rPr>
                <w:rFonts w:ascii="Arial" w:hAnsi="Arial" w:cs="Arial"/>
                <w:sz w:val="22"/>
                <w:szCs w:val="22"/>
              </w:rPr>
              <w:t>Consider the leadership of provision for the outdoor enhanced and continuous areas to aide pupil independence</w:t>
            </w:r>
          </w:p>
          <w:p w:rsidR="00634DA8" w:rsidRDefault="00634DA8" w:rsidP="00326702">
            <w:pPr>
              <w:spacing w:after="120"/>
              <w:rPr>
                <w:sz w:val="22"/>
                <w:szCs w:val="22"/>
              </w:rPr>
            </w:pPr>
            <w:r w:rsidRPr="005F13A3">
              <w:rPr>
                <w:sz w:val="22"/>
                <w:szCs w:val="22"/>
              </w:rPr>
              <w:t>Evidence to support this:</w:t>
            </w:r>
            <w:r>
              <w:rPr>
                <w:sz w:val="22"/>
                <w:szCs w:val="22"/>
              </w:rPr>
              <w:t xml:space="preserve"> </w:t>
            </w:r>
          </w:p>
          <w:p w:rsidR="00634DA8" w:rsidRPr="005805CE" w:rsidRDefault="00634DA8" w:rsidP="00326702">
            <w:pPr>
              <w:spacing w:after="120"/>
              <w:rPr>
                <w:sz w:val="22"/>
                <w:szCs w:val="22"/>
              </w:rPr>
            </w:pPr>
            <w:r>
              <w:rPr>
                <w:sz w:val="22"/>
                <w:szCs w:val="22"/>
              </w:rPr>
              <w:t>Discussion with SLT2 &amp; FP leaders</w:t>
            </w:r>
          </w:p>
        </w:tc>
      </w:tr>
      <w:tr w:rsidR="00634DA8" w:rsidTr="00326702">
        <w:trPr>
          <w:trHeight w:val="371"/>
        </w:trPr>
        <w:tc>
          <w:tcPr>
            <w:tcW w:w="10596" w:type="dxa"/>
          </w:tcPr>
          <w:p w:rsidR="00634DA8" w:rsidRDefault="00634DA8" w:rsidP="00326702">
            <w:pPr>
              <w:spacing w:after="120"/>
              <w:ind w:left="294" w:hanging="294"/>
              <w:rPr>
                <w:b/>
                <w:sz w:val="22"/>
                <w:szCs w:val="22"/>
              </w:rPr>
            </w:pPr>
          </w:p>
          <w:p w:rsidR="00634DA8" w:rsidRDefault="00634DA8" w:rsidP="00326702">
            <w:pPr>
              <w:spacing w:after="120"/>
              <w:rPr>
                <w:b/>
                <w:sz w:val="22"/>
                <w:szCs w:val="22"/>
              </w:rPr>
            </w:pPr>
          </w:p>
        </w:tc>
      </w:tr>
      <w:tr w:rsidR="00634DA8" w:rsidTr="00326702">
        <w:tc>
          <w:tcPr>
            <w:tcW w:w="10596" w:type="dxa"/>
          </w:tcPr>
          <w:p w:rsidR="00634DA8" w:rsidRPr="000B6305" w:rsidRDefault="00634DA8" w:rsidP="00326702">
            <w:pPr>
              <w:spacing w:after="120"/>
              <w:rPr>
                <w:b/>
                <w:sz w:val="22"/>
                <w:szCs w:val="22"/>
              </w:rPr>
            </w:pPr>
            <w:r w:rsidRPr="000B6305">
              <w:rPr>
                <w:b/>
                <w:sz w:val="22"/>
                <w:szCs w:val="22"/>
              </w:rPr>
              <w:t>Suggested action planning / next steps:</w:t>
            </w:r>
          </w:p>
          <w:p w:rsidR="00634DA8" w:rsidRPr="000B6305" w:rsidRDefault="00634DA8" w:rsidP="00634DA8">
            <w:pPr>
              <w:pStyle w:val="ListParagraph"/>
              <w:numPr>
                <w:ilvl w:val="0"/>
                <w:numId w:val="3"/>
              </w:numPr>
              <w:spacing w:after="120"/>
              <w:rPr>
                <w:rFonts w:ascii="Arial" w:hAnsi="Arial" w:cs="Arial"/>
                <w:b/>
                <w:sz w:val="22"/>
                <w:szCs w:val="22"/>
              </w:rPr>
            </w:pPr>
            <w:r w:rsidRPr="000B6305">
              <w:rPr>
                <w:rFonts w:ascii="Arial" w:hAnsi="Arial" w:cs="Arial"/>
                <w:b/>
                <w:sz w:val="22"/>
                <w:szCs w:val="22"/>
              </w:rPr>
              <w:t xml:space="preserve">Teaching – </w:t>
            </w:r>
            <w:r w:rsidRPr="000B6305">
              <w:rPr>
                <w:rFonts w:ascii="Arial" w:hAnsi="Arial" w:cs="Arial"/>
                <w:sz w:val="22"/>
                <w:szCs w:val="22"/>
              </w:rPr>
              <w:t>Investigate the correlation between national tests at 115+ and teacher assessment.</w:t>
            </w:r>
          </w:p>
          <w:p w:rsidR="00634DA8" w:rsidRPr="000B6305" w:rsidRDefault="00634DA8" w:rsidP="00634DA8">
            <w:pPr>
              <w:pStyle w:val="ListParagraph"/>
              <w:numPr>
                <w:ilvl w:val="0"/>
                <w:numId w:val="3"/>
              </w:numPr>
              <w:spacing w:after="120"/>
              <w:rPr>
                <w:rFonts w:ascii="Arial" w:hAnsi="Arial" w:cs="Arial"/>
                <w:b/>
                <w:sz w:val="22"/>
                <w:szCs w:val="22"/>
              </w:rPr>
            </w:pPr>
            <w:r w:rsidRPr="000B6305">
              <w:rPr>
                <w:rFonts w:ascii="Arial" w:hAnsi="Arial" w:cs="Arial"/>
                <w:b/>
                <w:sz w:val="22"/>
                <w:szCs w:val="22"/>
              </w:rPr>
              <w:t xml:space="preserve">Teaching – </w:t>
            </w:r>
            <w:r w:rsidRPr="000B6305">
              <w:rPr>
                <w:rFonts w:ascii="Arial" w:hAnsi="Arial" w:cs="Arial"/>
                <w:sz w:val="22"/>
                <w:szCs w:val="22"/>
              </w:rPr>
              <w:t>Further analyse the impact of Peer marking with all groups of learners, particularly FP.</w:t>
            </w:r>
          </w:p>
          <w:p w:rsidR="00634DA8" w:rsidRPr="000B6305" w:rsidRDefault="00634DA8" w:rsidP="00634DA8">
            <w:pPr>
              <w:pStyle w:val="ListParagraph"/>
              <w:numPr>
                <w:ilvl w:val="0"/>
                <w:numId w:val="3"/>
              </w:numPr>
              <w:spacing w:after="120"/>
              <w:rPr>
                <w:rFonts w:ascii="Arial" w:hAnsi="Arial" w:cs="Arial"/>
                <w:sz w:val="22"/>
                <w:szCs w:val="22"/>
              </w:rPr>
            </w:pPr>
            <w:r w:rsidRPr="000B6305">
              <w:rPr>
                <w:rFonts w:ascii="Arial" w:hAnsi="Arial" w:cs="Arial"/>
                <w:b/>
                <w:sz w:val="22"/>
                <w:szCs w:val="22"/>
              </w:rPr>
              <w:t>Interventions/Support</w:t>
            </w:r>
            <w:r w:rsidRPr="000B6305">
              <w:rPr>
                <w:rFonts w:ascii="Arial" w:hAnsi="Arial" w:cs="Arial"/>
                <w:sz w:val="22"/>
                <w:szCs w:val="22"/>
              </w:rPr>
              <w:t xml:space="preserve"> – How can pupils’ resilience and confidence be further developed in order to improve performance in national tests?</w:t>
            </w:r>
          </w:p>
          <w:p w:rsidR="00634DA8" w:rsidRPr="005805CE" w:rsidRDefault="00634DA8" w:rsidP="00634DA8">
            <w:pPr>
              <w:pStyle w:val="ListParagraph"/>
              <w:numPr>
                <w:ilvl w:val="0"/>
                <w:numId w:val="3"/>
              </w:numPr>
              <w:spacing w:after="120"/>
              <w:rPr>
                <w:sz w:val="22"/>
                <w:szCs w:val="22"/>
              </w:rPr>
            </w:pPr>
            <w:r w:rsidRPr="000B6305">
              <w:rPr>
                <w:rFonts w:ascii="Arial" w:hAnsi="Arial" w:cs="Arial"/>
                <w:b/>
                <w:sz w:val="22"/>
                <w:szCs w:val="22"/>
              </w:rPr>
              <w:t>Leadership</w:t>
            </w:r>
            <w:r w:rsidRPr="000B6305">
              <w:rPr>
                <w:rFonts w:ascii="Arial" w:hAnsi="Arial" w:cs="Arial"/>
                <w:sz w:val="22"/>
                <w:szCs w:val="22"/>
              </w:rPr>
              <w:t xml:space="preserve"> – Training for all FP staff, given the changes in personnel over the last few years</w:t>
            </w:r>
            <w:r>
              <w:rPr>
                <w:rFonts w:ascii="Arial" w:hAnsi="Arial" w:cs="Arial"/>
                <w:sz w:val="22"/>
                <w:szCs w:val="22"/>
              </w:rPr>
              <w:t>.</w:t>
            </w:r>
          </w:p>
        </w:tc>
      </w:tr>
      <w:tr w:rsidR="00634DA8" w:rsidTr="00326702">
        <w:trPr>
          <w:trHeight w:val="372"/>
        </w:trPr>
        <w:tc>
          <w:tcPr>
            <w:tcW w:w="10596" w:type="dxa"/>
          </w:tcPr>
          <w:p w:rsidR="00634DA8" w:rsidRDefault="00634DA8" w:rsidP="00326702">
            <w:pPr>
              <w:spacing w:after="120"/>
              <w:ind w:left="426" w:hanging="294"/>
              <w:rPr>
                <w:b/>
                <w:sz w:val="22"/>
                <w:szCs w:val="22"/>
              </w:rPr>
            </w:pPr>
            <w:r>
              <w:rPr>
                <w:b/>
                <w:sz w:val="22"/>
                <w:szCs w:val="22"/>
              </w:rPr>
              <w:t>Other comments:</w:t>
            </w:r>
          </w:p>
        </w:tc>
      </w:tr>
      <w:tr w:rsidR="00634DA8" w:rsidTr="00326702">
        <w:tc>
          <w:tcPr>
            <w:tcW w:w="10596" w:type="dxa"/>
          </w:tcPr>
          <w:p w:rsidR="00634DA8" w:rsidRPr="005805CE" w:rsidRDefault="00634DA8" w:rsidP="00326702">
            <w:pPr>
              <w:spacing w:after="120"/>
              <w:rPr>
                <w:sz w:val="22"/>
                <w:szCs w:val="22"/>
              </w:rPr>
            </w:pPr>
          </w:p>
        </w:tc>
      </w:tr>
    </w:tbl>
    <w:p w:rsidR="00634DA8" w:rsidRPr="004A10C5" w:rsidRDefault="00634DA8" w:rsidP="00634DA8">
      <w:pPr>
        <w:spacing w:after="120"/>
        <w:ind w:left="426"/>
        <w:rPr>
          <w:sz w:val="22"/>
        </w:rPr>
      </w:pPr>
      <w:r w:rsidRPr="00D80E2A">
        <w:rPr>
          <w:b/>
          <w:sz w:val="22"/>
          <w:szCs w:val="22"/>
        </w:rPr>
        <w:t xml:space="preserve">       </w:t>
      </w:r>
      <w:r>
        <w:rPr>
          <w:b/>
          <w:sz w:val="22"/>
          <w:szCs w:val="22"/>
        </w:rPr>
        <w:br/>
      </w:r>
      <w:r>
        <w:rPr>
          <w:sz w:val="22"/>
        </w:rPr>
        <w:tab/>
      </w:r>
    </w:p>
    <w:p w:rsidR="00FA38DB" w:rsidRDefault="00FA38DB">
      <w:bookmarkStart w:id="0" w:name="_GoBack"/>
      <w:bookmarkEnd w:id="0"/>
    </w:p>
    <w:sectPr w:rsidR="00FA38DB" w:rsidSect="00B85536">
      <w:headerReference w:type="even" r:id="rId6"/>
      <w:headerReference w:type="default" r:id="rId7"/>
      <w:footerReference w:type="even" r:id="rId8"/>
      <w:footerReference w:type="default" r:id="rId9"/>
      <w:headerReference w:type="first" r:id="rId10"/>
      <w:footerReference w:type="first" r:id="rId11"/>
      <w:pgSz w:w="11906" w:h="16838"/>
      <w:pgMar w:top="680" w:right="709" w:bottom="680" w:left="851"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5A" w:rsidRDefault="00634D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5A" w:rsidRPr="00D37986" w:rsidRDefault="00634DA8" w:rsidP="00D37986">
    <w:pPr>
      <w:pStyle w:val="Footer"/>
      <w:rPr>
        <w:b/>
        <w:i/>
      </w:rPr>
    </w:pPr>
    <w:r w:rsidRPr="00D37986">
      <w:rPr>
        <w:b/>
        <w:i/>
        <w:noProof/>
        <w:lang w:eastAsia="en-GB"/>
      </w:rPr>
      <w:drawing>
        <wp:anchor distT="0" distB="0" distL="114300" distR="114300" simplePos="0" relativeHeight="251660288" behindDoc="1" locked="0" layoutInCell="1" allowOverlap="1" wp14:anchorId="2433E340" wp14:editId="75A1C8C4">
          <wp:simplePos x="0" y="0"/>
          <wp:positionH relativeFrom="column">
            <wp:posOffset>4881245</wp:posOffset>
          </wp:positionH>
          <wp:positionV relativeFrom="paragraph">
            <wp:posOffset>-302895</wp:posOffset>
          </wp:positionV>
          <wp:extent cx="1885950" cy="586740"/>
          <wp:effectExtent l="19050" t="0" r="0" b="0"/>
          <wp:wrapTight wrapText="bothSides">
            <wp:wrapPolygon edited="0">
              <wp:start x="-218" y="0"/>
              <wp:lineTo x="-218" y="21039"/>
              <wp:lineTo x="21600" y="21039"/>
              <wp:lineTo x="21600" y="0"/>
              <wp:lineTo x="-218" y="0"/>
            </wp:wrapPolygon>
          </wp:wrapTight>
          <wp:docPr id="2" name="Picture 0" descr="C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Logo.jpg"/>
                  <pic:cNvPicPr/>
                </pic:nvPicPr>
                <pic:blipFill>
                  <a:blip r:embed="rId1" cstate="print"/>
                  <a:stretch>
                    <a:fillRect/>
                  </a:stretch>
                </pic:blipFill>
                <pic:spPr>
                  <a:xfrm>
                    <a:off x="0" y="0"/>
                    <a:ext cx="1885950" cy="586740"/>
                  </a:xfrm>
                  <a:prstGeom prst="rect">
                    <a:avLst/>
                  </a:prstGeom>
                </pic:spPr>
              </pic:pic>
            </a:graphicData>
          </a:graphic>
        </wp:anchor>
      </w:drawing>
    </w:r>
    <w:r w:rsidRPr="00D37986">
      <w:rPr>
        <w:b/>
        <w:i/>
      </w:rPr>
      <w:t>Peer Enquiry 2016 – 2017 Toolkit</w:t>
    </w:r>
  </w:p>
  <w:p w:rsidR="00BD125A" w:rsidRDefault="00634D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5A" w:rsidRPr="00D37986" w:rsidRDefault="00634DA8">
    <w:pPr>
      <w:pStyle w:val="Footer"/>
      <w:rPr>
        <w:b/>
        <w:i/>
      </w:rPr>
    </w:pPr>
    <w:r w:rsidRPr="00D37986">
      <w:rPr>
        <w:b/>
        <w:i/>
        <w:noProof/>
        <w:lang w:eastAsia="en-GB"/>
      </w:rPr>
      <w:drawing>
        <wp:anchor distT="0" distB="0" distL="114300" distR="114300" simplePos="0" relativeHeight="251659264" behindDoc="1" locked="0" layoutInCell="1" allowOverlap="1" wp14:anchorId="5C53712F" wp14:editId="0829FCB5">
          <wp:simplePos x="0" y="0"/>
          <wp:positionH relativeFrom="column">
            <wp:posOffset>4881245</wp:posOffset>
          </wp:positionH>
          <wp:positionV relativeFrom="paragraph">
            <wp:posOffset>-302895</wp:posOffset>
          </wp:positionV>
          <wp:extent cx="1885950" cy="586740"/>
          <wp:effectExtent l="19050" t="0" r="0" b="0"/>
          <wp:wrapTight wrapText="bothSides">
            <wp:wrapPolygon edited="0">
              <wp:start x="-218" y="0"/>
              <wp:lineTo x="-218" y="21039"/>
              <wp:lineTo x="21600" y="21039"/>
              <wp:lineTo x="21600" y="0"/>
              <wp:lineTo x="-218" y="0"/>
            </wp:wrapPolygon>
          </wp:wrapTight>
          <wp:docPr id="1" name="Picture 0" descr="CS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W-Logo.jpg"/>
                  <pic:cNvPicPr/>
                </pic:nvPicPr>
                <pic:blipFill>
                  <a:blip r:embed="rId1" cstate="print"/>
                  <a:stretch>
                    <a:fillRect/>
                  </a:stretch>
                </pic:blipFill>
                <pic:spPr>
                  <a:xfrm>
                    <a:off x="0" y="0"/>
                    <a:ext cx="1885950" cy="586740"/>
                  </a:xfrm>
                  <a:prstGeom prst="rect">
                    <a:avLst/>
                  </a:prstGeom>
                </pic:spPr>
              </pic:pic>
            </a:graphicData>
          </a:graphic>
        </wp:anchor>
      </w:drawing>
    </w:r>
    <w:r w:rsidRPr="00D37986">
      <w:rPr>
        <w:b/>
        <w:i/>
      </w:rPr>
      <w:t>Peer Enquiry 2016 – 2017 Toolkit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5A" w:rsidRDefault="00634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5A" w:rsidRPr="0056187C" w:rsidRDefault="00634DA8" w:rsidP="0056187C">
    <w:pPr>
      <w:pStyle w:val="Header"/>
      <w:tabs>
        <w:tab w:val="left" w:pos="851"/>
      </w:tabs>
    </w:pPr>
    <w:r w:rsidRPr="00FA3B0C">
      <w:rPr>
        <w:noProof/>
        <w:lang w:eastAsia="en-GB"/>
      </w:rPr>
      <w:drawing>
        <wp:anchor distT="0" distB="0" distL="114300" distR="114300" simplePos="0" relativeHeight="251662336" behindDoc="1" locked="0" layoutInCell="1" allowOverlap="1" wp14:anchorId="5AC4FA2B" wp14:editId="51BE1D76">
          <wp:simplePos x="0" y="0"/>
          <wp:positionH relativeFrom="column">
            <wp:posOffset>-338455</wp:posOffset>
          </wp:positionH>
          <wp:positionV relativeFrom="paragraph">
            <wp:posOffset>-396875</wp:posOffset>
          </wp:positionV>
          <wp:extent cx="1466850" cy="662940"/>
          <wp:effectExtent l="19050" t="0" r="0" b="0"/>
          <wp:wrapTight wrapText="bothSides">
            <wp:wrapPolygon edited="0">
              <wp:start x="-281" y="0"/>
              <wp:lineTo x="-281" y="21103"/>
              <wp:lineTo x="12904" y="21103"/>
              <wp:lineTo x="17953" y="21103"/>
              <wp:lineTo x="18234" y="21103"/>
              <wp:lineTo x="18514" y="19862"/>
              <wp:lineTo x="20758" y="13655"/>
              <wp:lineTo x="21319" y="10552"/>
              <wp:lineTo x="20758" y="8069"/>
              <wp:lineTo x="7013" y="0"/>
              <wp:lineTo x="-281" y="0"/>
            </wp:wrapPolygon>
          </wp:wrapTight>
          <wp:docPr id="13" name="Picture 47" descr="http://www.cscjes.org.uk/images/logo_03.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cjes.org.uk/images/logo_03.as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6294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5A" w:rsidRDefault="00634DA8" w:rsidP="00FA3B0C">
    <w:pPr>
      <w:pStyle w:val="Header"/>
      <w:tabs>
        <w:tab w:val="clear" w:pos="4513"/>
        <w:tab w:val="clear" w:pos="9026"/>
        <w:tab w:val="left" w:pos="1884"/>
      </w:tabs>
    </w:pPr>
    <w:r w:rsidRPr="00FA3B0C">
      <w:rPr>
        <w:noProof/>
        <w:lang w:eastAsia="en-GB"/>
      </w:rPr>
      <w:drawing>
        <wp:anchor distT="0" distB="0" distL="114300" distR="114300" simplePos="0" relativeHeight="251661312" behindDoc="1" locked="0" layoutInCell="1" allowOverlap="1" wp14:anchorId="31A4623C" wp14:editId="0A597769">
          <wp:simplePos x="0" y="0"/>
          <wp:positionH relativeFrom="column">
            <wp:posOffset>-368935</wp:posOffset>
          </wp:positionH>
          <wp:positionV relativeFrom="paragraph">
            <wp:posOffset>-343535</wp:posOffset>
          </wp:positionV>
          <wp:extent cx="1466850" cy="666115"/>
          <wp:effectExtent l="19050" t="0" r="0" b="0"/>
          <wp:wrapTight wrapText="bothSides">
            <wp:wrapPolygon edited="0">
              <wp:start x="-281" y="0"/>
              <wp:lineTo x="-281" y="21003"/>
              <wp:lineTo x="12904" y="21003"/>
              <wp:lineTo x="17953" y="21003"/>
              <wp:lineTo x="18234" y="21003"/>
              <wp:lineTo x="18514" y="19767"/>
              <wp:lineTo x="20758" y="13590"/>
              <wp:lineTo x="21319" y="10501"/>
              <wp:lineTo x="20758" y="8031"/>
              <wp:lineTo x="7013" y="0"/>
              <wp:lineTo x="-281" y="0"/>
            </wp:wrapPolygon>
          </wp:wrapTight>
          <wp:docPr id="12" name="Picture 47" descr="http://www.cscjes.org.uk/images/logo_03.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scjes.org.uk/images/logo_03.as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66115"/>
                  </a:xfrm>
                  <a:prstGeom prst="rect">
                    <a:avLst/>
                  </a:prstGeom>
                  <a:noFill/>
                </pic:spPr>
              </pic:pic>
            </a:graphicData>
          </a:graphic>
        </wp:anchor>
      </w:drawing>
    </w:r>
  </w:p>
  <w:p w:rsidR="00BD125A" w:rsidRDefault="00634DA8" w:rsidP="00727199">
    <w:pPr>
      <w:spacing w:before="120" w:after="120" w:line="240" w:lineRule="auto"/>
      <w:jc w:val="center"/>
    </w:pPr>
    <w:r>
      <w:rPr>
        <w:rFonts w:eastAsia="Times New Roman"/>
        <w:b/>
        <w:bCs/>
        <w:color w:val="7030A0"/>
        <w:sz w:val="32"/>
        <w:szCs w:val="32"/>
        <w:lang w:val="en-US"/>
      </w:rPr>
      <w:t xml:space="preserve">PEER ENQUIRY REPORT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371E3"/>
    <w:multiLevelType w:val="hybridMultilevel"/>
    <w:tmpl w:val="672205EA"/>
    <w:lvl w:ilvl="0" w:tplc="3F0ACBBC">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nsid w:val="182037BC"/>
    <w:multiLevelType w:val="hybridMultilevel"/>
    <w:tmpl w:val="7146F59A"/>
    <w:lvl w:ilvl="0" w:tplc="83387352">
      <w:start w:val="1"/>
      <w:numFmt w:val="decimal"/>
      <w:lvlText w:val="%1."/>
      <w:lvlJc w:val="left"/>
      <w:pPr>
        <w:ind w:left="492" w:hanging="360"/>
      </w:pPr>
      <w:rPr>
        <w:rFonts w:hint="default"/>
      </w:rPr>
    </w:lvl>
    <w:lvl w:ilvl="1" w:tplc="08090019" w:tentative="1">
      <w:start w:val="1"/>
      <w:numFmt w:val="lowerLetter"/>
      <w:lvlText w:val="%2."/>
      <w:lvlJc w:val="left"/>
      <w:pPr>
        <w:ind w:left="1212" w:hanging="360"/>
      </w:pPr>
    </w:lvl>
    <w:lvl w:ilvl="2" w:tplc="0809001B" w:tentative="1">
      <w:start w:val="1"/>
      <w:numFmt w:val="lowerRoman"/>
      <w:lvlText w:val="%3."/>
      <w:lvlJc w:val="right"/>
      <w:pPr>
        <w:ind w:left="1932" w:hanging="180"/>
      </w:pPr>
    </w:lvl>
    <w:lvl w:ilvl="3" w:tplc="0809000F" w:tentative="1">
      <w:start w:val="1"/>
      <w:numFmt w:val="decimal"/>
      <w:lvlText w:val="%4."/>
      <w:lvlJc w:val="left"/>
      <w:pPr>
        <w:ind w:left="2652" w:hanging="360"/>
      </w:pPr>
    </w:lvl>
    <w:lvl w:ilvl="4" w:tplc="08090019" w:tentative="1">
      <w:start w:val="1"/>
      <w:numFmt w:val="lowerLetter"/>
      <w:lvlText w:val="%5."/>
      <w:lvlJc w:val="left"/>
      <w:pPr>
        <w:ind w:left="3372" w:hanging="360"/>
      </w:pPr>
    </w:lvl>
    <w:lvl w:ilvl="5" w:tplc="0809001B" w:tentative="1">
      <w:start w:val="1"/>
      <w:numFmt w:val="lowerRoman"/>
      <w:lvlText w:val="%6."/>
      <w:lvlJc w:val="right"/>
      <w:pPr>
        <w:ind w:left="4092" w:hanging="180"/>
      </w:pPr>
    </w:lvl>
    <w:lvl w:ilvl="6" w:tplc="0809000F" w:tentative="1">
      <w:start w:val="1"/>
      <w:numFmt w:val="decimal"/>
      <w:lvlText w:val="%7."/>
      <w:lvlJc w:val="left"/>
      <w:pPr>
        <w:ind w:left="4812" w:hanging="360"/>
      </w:pPr>
    </w:lvl>
    <w:lvl w:ilvl="7" w:tplc="08090019" w:tentative="1">
      <w:start w:val="1"/>
      <w:numFmt w:val="lowerLetter"/>
      <w:lvlText w:val="%8."/>
      <w:lvlJc w:val="left"/>
      <w:pPr>
        <w:ind w:left="5532" w:hanging="360"/>
      </w:pPr>
    </w:lvl>
    <w:lvl w:ilvl="8" w:tplc="0809001B" w:tentative="1">
      <w:start w:val="1"/>
      <w:numFmt w:val="lowerRoman"/>
      <w:lvlText w:val="%9."/>
      <w:lvlJc w:val="right"/>
      <w:pPr>
        <w:ind w:left="6252" w:hanging="180"/>
      </w:pPr>
    </w:lvl>
  </w:abstractNum>
  <w:abstractNum w:abstractNumId="2">
    <w:nsid w:val="29D20F58"/>
    <w:multiLevelType w:val="hybridMultilevel"/>
    <w:tmpl w:val="BE32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E157D3"/>
    <w:multiLevelType w:val="hybridMultilevel"/>
    <w:tmpl w:val="06809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8B84793"/>
    <w:multiLevelType w:val="hybridMultilevel"/>
    <w:tmpl w:val="8918F5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DA8"/>
    <w:rsid w:val="00634DA8"/>
    <w:rsid w:val="00FA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A8"/>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A8"/>
    <w:pPr>
      <w:tabs>
        <w:tab w:val="center" w:pos="4513"/>
        <w:tab w:val="right" w:pos="9026"/>
      </w:tabs>
    </w:pPr>
    <w:rPr>
      <w:rFonts w:ascii="Calibri" w:hAnsi="Calibri" w:cs="Times New Roman"/>
      <w:sz w:val="22"/>
      <w:szCs w:val="22"/>
    </w:rPr>
  </w:style>
  <w:style w:type="character" w:customStyle="1" w:styleId="HeaderChar">
    <w:name w:val="Header Char"/>
    <w:basedOn w:val="DefaultParagraphFont"/>
    <w:link w:val="Header"/>
    <w:uiPriority w:val="99"/>
    <w:rsid w:val="00634DA8"/>
    <w:rPr>
      <w:rFonts w:ascii="Calibri" w:eastAsia="Calibri" w:hAnsi="Calibri" w:cs="Times New Roman"/>
    </w:rPr>
  </w:style>
  <w:style w:type="paragraph" w:styleId="Footer">
    <w:name w:val="footer"/>
    <w:basedOn w:val="Normal"/>
    <w:link w:val="FooterChar"/>
    <w:uiPriority w:val="99"/>
    <w:unhideWhenUsed/>
    <w:rsid w:val="00634DA8"/>
    <w:pPr>
      <w:tabs>
        <w:tab w:val="center" w:pos="4513"/>
        <w:tab w:val="right" w:pos="9026"/>
      </w:tabs>
    </w:pPr>
    <w:rPr>
      <w:rFonts w:ascii="Calibri" w:hAnsi="Calibri" w:cs="Times New Roman"/>
      <w:sz w:val="22"/>
      <w:szCs w:val="22"/>
    </w:rPr>
  </w:style>
  <w:style w:type="character" w:customStyle="1" w:styleId="FooterChar">
    <w:name w:val="Footer Char"/>
    <w:basedOn w:val="DefaultParagraphFont"/>
    <w:link w:val="Footer"/>
    <w:uiPriority w:val="99"/>
    <w:rsid w:val="00634DA8"/>
    <w:rPr>
      <w:rFonts w:ascii="Calibri" w:eastAsia="Calibri" w:hAnsi="Calibri" w:cs="Times New Roman"/>
    </w:rPr>
  </w:style>
  <w:style w:type="paragraph" w:styleId="ListParagraph">
    <w:name w:val="List Paragraph"/>
    <w:basedOn w:val="Normal"/>
    <w:uiPriority w:val="34"/>
    <w:qFormat/>
    <w:rsid w:val="00634DA8"/>
    <w:pPr>
      <w:ind w:left="720"/>
      <w:contextualSpacing/>
    </w:pPr>
    <w:rPr>
      <w:rFonts w:ascii="Calibri" w:hAnsi="Calibri" w:cs="Times New Roman"/>
    </w:rPr>
  </w:style>
  <w:style w:type="table" w:styleId="TableGrid">
    <w:name w:val="Table Grid"/>
    <w:basedOn w:val="TableNormal"/>
    <w:uiPriority w:val="59"/>
    <w:rsid w:val="00634D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DA8"/>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DA8"/>
    <w:pPr>
      <w:tabs>
        <w:tab w:val="center" w:pos="4513"/>
        <w:tab w:val="right" w:pos="9026"/>
      </w:tabs>
    </w:pPr>
    <w:rPr>
      <w:rFonts w:ascii="Calibri" w:hAnsi="Calibri" w:cs="Times New Roman"/>
      <w:sz w:val="22"/>
      <w:szCs w:val="22"/>
    </w:rPr>
  </w:style>
  <w:style w:type="character" w:customStyle="1" w:styleId="HeaderChar">
    <w:name w:val="Header Char"/>
    <w:basedOn w:val="DefaultParagraphFont"/>
    <w:link w:val="Header"/>
    <w:uiPriority w:val="99"/>
    <w:rsid w:val="00634DA8"/>
    <w:rPr>
      <w:rFonts w:ascii="Calibri" w:eastAsia="Calibri" w:hAnsi="Calibri" w:cs="Times New Roman"/>
    </w:rPr>
  </w:style>
  <w:style w:type="paragraph" w:styleId="Footer">
    <w:name w:val="footer"/>
    <w:basedOn w:val="Normal"/>
    <w:link w:val="FooterChar"/>
    <w:uiPriority w:val="99"/>
    <w:unhideWhenUsed/>
    <w:rsid w:val="00634DA8"/>
    <w:pPr>
      <w:tabs>
        <w:tab w:val="center" w:pos="4513"/>
        <w:tab w:val="right" w:pos="9026"/>
      </w:tabs>
    </w:pPr>
    <w:rPr>
      <w:rFonts w:ascii="Calibri" w:hAnsi="Calibri" w:cs="Times New Roman"/>
      <w:sz w:val="22"/>
      <w:szCs w:val="22"/>
    </w:rPr>
  </w:style>
  <w:style w:type="character" w:customStyle="1" w:styleId="FooterChar">
    <w:name w:val="Footer Char"/>
    <w:basedOn w:val="DefaultParagraphFont"/>
    <w:link w:val="Footer"/>
    <w:uiPriority w:val="99"/>
    <w:rsid w:val="00634DA8"/>
    <w:rPr>
      <w:rFonts w:ascii="Calibri" w:eastAsia="Calibri" w:hAnsi="Calibri" w:cs="Times New Roman"/>
    </w:rPr>
  </w:style>
  <w:style w:type="paragraph" w:styleId="ListParagraph">
    <w:name w:val="List Paragraph"/>
    <w:basedOn w:val="Normal"/>
    <w:uiPriority w:val="34"/>
    <w:qFormat/>
    <w:rsid w:val="00634DA8"/>
    <w:pPr>
      <w:ind w:left="720"/>
      <w:contextualSpacing/>
    </w:pPr>
    <w:rPr>
      <w:rFonts w:ascii="Calibri" w:hAnsi="Calibri" w:cs="Times New Roman"/>
    </w:rPr>
  </w:style>
  <w:style w:type="table" w:styleId="TableGrid">
    <w:name w:val="Table Grid"/>
    <w:basedOn w:val="TableNormal"/>
    <w:uiPriority w:val="59"/>
    <w:rsid w:val="00634DA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The City of Cardiff Council</Company>
  <LinksUpToDate>false</LinksUpToDate>
  <CharactersWithSpaces>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Meadows</dc:creator>
  <cp:lastModifiedBy>Vicky Meadows</cp:lastModifiedBy>
  <cp:revision>1</cp:revision>
  <dcterms:created xsi:type="dcterms:W3CDTF">2017-05-10T11:03:00Z</dcterms:created>
  <dcterms:modified xsi:type="dcterms:W3CDTF">2017-05-10T11:04:00Z</dcterms:modified>
</cp:coreProperties>
</file>