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9B" w:rsidRDefault="002B319B">
      <w:pPr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heading=h.gjdgxs" w:colFirst="0" w:colLast="0"/>
      <w:bookmarkEnd w:id="0"/>
    </w:p>
    <w:p w:rsidR="002B319B" w:rsidRDefault="002B319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2B319B" w:rsidRDefault="002B319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2B319B" w:rsidRDefault="002B319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2B319B" w:rsidRPr="002B319B" w:rsidRDefault="002B319B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:rsidR="00185670" w:rsidRDefault="005C439A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JOB DESCRIPTION</w:t>
      </w:r>
    </w:p>
    <w:p w:rsidR="00185670" w:rsidRPr="002B319B" w:rsidRDefault="00185670">
      <w:pPr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Style w:val="ab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7371"/>
      </w:tblGrid>
      <w:tr w:rsidR="00185670">
        <w:tc>
          <w:tcPr>
            <w:tcW w:w="3085" w:type="dxa"/>
          </w:tcPr>
          <w:p w:rsidR="00185670" w:rsidRDefault="005C43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7371" w:type="dxa"/>
          </w:tcPr>
          <w:p w:rsidR="00185670" w:rsidRDefault="005C43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Main scale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Classroom Teacher</w:t>
            </w:r>
            <w:bookmarkStart w:id="1" w:name="_GoBack"/>
            <w:bookmarkEnd w:id="1"/>
          </w:p>
        </w:tc>
      </w:tr>
      <w:tr w:rsidR="00185670">
        <w:tc>
          <w:tcPr>
            <w:tcW w:w="3085" w:type="dxa"/>
          </w:tcPr>
          <w:p w:rsidR="00185670" w:rsidRDefault="005C43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Reporting to (job title):</w:t>
            </w:r>
          </w:p>
        </w:tc>
        <w:tc>
          <w:tcPr>
            <w:tcW w:w="7371" w:type="dxa"/>
          </w:tcPr>
          <w:p w:rsidR="00185670" w:rsidRDefault="005C439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Assistant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Headteacher</w:t>
            </w:r>
            <w:proofErr w:type="spellEnd"/>
          </w:p>
        </w:tc>
      </w:tr>
      <w:tr w:rsidR="00185670">
        <w:tc>
          <w:tcPr>
            <w:tcW w:w="3085" w:type="dxa"/>
          </w:tcPr>
          <w:p w:rsidR="00185670" w:rsidRDefault="005C43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Hours of work:</w:t>
            </w:r>
          </w:p>
        </w:tc>
        <w:tc>
          <w:tcPr>
            <w:tcW w:w="7371" w:type="dxa"/>
          </w:tcPr>
          <w:p w:rsidR="00185670" w:rsidRDefault="005C439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Full time as specified within the School Teachers’ Pay and Conditions Document</w:t>
            </w:r>
          </w:p>
        </w:tc>
      </w:tr>
      <w:tr w:rsidR="00185670">
        <w:tc>
          <w:tcPr>
            <w:tcW w:w="3085" w:type="dxa"/>
          </w:tcPr>
          <w:p w:rsidR="00185670" w:rsidRDefault="005C43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7371" w:type="dxa"/>
          </w:tcPr>
          <w:p w:rsidR="00185670" w:rsidRDefault="005C439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Any trust site, majority of time at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Roseacre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Primary Academy</w:t>
            </w:r>
          </w:p>
        </w:tc>
      </w:tr>
      <w:tr w:rsidR="00185670">
        <w:tc>
          <w:tcPr>
            <w:tcW w:w="3085" w:type="dxa"/>
          </w:tcPr>
          <w:p w:rsidR="00185670" w:rsidRDefault="005C43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7371" w:type="dxa"/>
          </w:tcPr>
          <w:p w:rsidR="00185670" w:rsidRDefault="005C439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Teachers Pay Scale </w:t>
            </w:r>
          </w:p>
        </w:tc>
      </w:tr>
    </w:tbl>
    <w:p w:rsidR="00185670" w:rsidRDefault="005C43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tbl>
      <w:tblPr>
        <w:tblStyle w:val="ac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185670">
        <w:tc>
          <w:tcPr>
            <w:tcW w:w="10456" w:type="dxa"/>
          </w:tcPr>
          <w:p w:rsidR="00185670" w:rsidRDefault="005C43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Main Purpose/Responsibility</w:t>
            </w:r>
          </w:p>
        </w:tc>
      </w:tr>
      <w:tr w:rsidR="00185670">
        <w:tc>
          <w:tcPr>
            <w:tcW w:w="10456" w:type="dxa"/>
          </w:tcPr>
          <w:p w:rsidR="00185670" w:rsidRDefault="005C439A">
            <w:pPr>
              <w:widowControl w:val="0"/>
              <w:ind w:right="1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 be responsible for the delivery and development of teaching and learning for a class of children, ensuring that each pupil realises at least good achievement, in accordance with the professional duties of a qualified teacher detailed within the current </w:t>
            </w:r>
            <w:r>
              <w:rPr>
                <w:rFonts w:ascii="Arial" w:eastAsia="Arial" w:hAnsi="Arial" w:cs="Arial"/>
                <w:sz w:val="22"/>
                <w:szCs w:val="22"/>
              </w:rPr>
              <w:t>Teachers’ Pay and Conditions Document and the Teacher Standards.</w:t>
            </w:r>
          </w:p>
          <w:p w:rsidR="00185670" w:rsidRDefault="00185670">
            <w:pPr>
              <w:widowControl w:val="0"/>
              <w:ind w:right="140"/>
              <w:rPr>
                <w:rFonts w:ascii="Arial" w:eastAsia="Arial" w:hAnsi="Arial" w:cs="Arial"/>
                <w:sz w:val="22"/>
                <w:szCs w:val="22"/>
              </w:rPr>
            </w:pPr>
          </w:p>
          <w:p w:rsidR="00185670" w:rsidRDefault="005C439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 actively support and model the ethos and aims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Roseacre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Primary Academy 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AtC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185670" w:rsidRDefault="00185670">
            <w:pPr>
              <w:tabs>
                <w:tab w:val="left" w:pos="42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185670" w:rsidRDefault="00185670">
      <w:pPr>
        <w:rPr>
          <w:rFonts w:ascii="Arial" w:eastAsia="Arial" w:hAnsi="Arial" w:cs="Arial"/>
          <w:sz w:val="22"/>
          <w:szCs w:val="22"/>
        </w:rPr>
      </w:pPr>
    </w:p>
    <w:tbl>
      <w:tblPr>
        <w:tblStyle w:val="ad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185670">
        <w:tc>
          <w:tcPr>
            <w:tcW w:w="10456" w:type="dxa"/>
          </w:tcPr>
          <w:p w:rsidR="00185670" w:rsidRDefault="005C439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Main Duties</w:t>
            </w:r>
          </w:p>
        </w:tc>
      </w:tr>
      <w:tr w:rsidR="00185670">
        <w:tc>
          <w:tcPr>
            <w:tcW w:w="10456" w:type="dxa"/>
          </w:tcPr>
          <w:p w:rsidR="00185670" w:rsidRDefault="005C439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below duties are to be carried out at any one of the Trust sites, or at any of the</w:t>
            </w:r>
            <w:r w:rsidR="002B319B">
              <w:rPr>
                <w:rFonts w:ascii="Arial" w:eastAsia="Arial" w:hAnsi="Arial" w:cs="Arial"/>
                <w:sz w:val="22"/>
                <w:szCs w:val="22"/>
              </w:rPr>
              <w:t xml:space="preserve"> Schools the trust may support: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spacing w:before="40" w:line="261" w:lineRule="auto"/>
              <w:ind w:right="1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Routinely plan, deliver and evaluate high quality lessons taking account of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pupils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prior attainment and age related expectations.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Know w</w:t>
            </w:r>
            <w:r>
              <w:rPr>
                <w:rFonts w:ascii="Arial" w:eastAsia="Arial" w:hAnsi="Arial" w:cs="Arial"/>
                <w:sz w:val="22"/>
                <w:szCs w:val="22"/>
              </w:rPr>
              <w:t>hen and how to differentiate appropriately using approaches which enable pupils to be taught effectively. Develop and manage appropriate intervention strategies that support such progress.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Lead the adaptation of teaching by directing the use of additional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adults to ensure the needs of all our pupils are met. 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spacing w:line="261" w:lineRule="auto"/>
              <w:ind w:right="1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Assess regularly and accurately in line with the Academy’s policy in order to ensure pupils make good or better progress.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spacing w:line="261" w:lineRule="auto"/>
              <w:ind w:right="1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 accountable and aspirational for the outcomes of all pupils in the class and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ensure that almost all pupils achieve in line with school expectations for both progress and attainment.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Establish a safe and stimulating learning environment, rooted in mutual respect, taking joint responsibility with all colleagues for whole school beha</w:t>
            </w:r>
            <w:r>
              <w:rPr>
                <w:rFonts w:ascii="Arial" w:eastAsia="Arial" w:hAnsi="Arial" w:cs="Arial"/>
                <w:sz w:val="22"/>
                <w:szCs w:val="22"/>
              </w:rPr>
              <w:t>viour management to ensure consistency throughout the school in line with the Academy Behaviour Policy.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(Depending on experience) become a subject area champion working within a team to develop and evaluate a subject. Build on previous knowledge and use ev</w:t>
            </w:r>
            <w:r>
              <w:rPr>
                <w:rFonts w:ascii="Arial" w:eastAsia="Arial" w:hAnsi="Arial" w:cs="Arial"/>
                <w:sz w:val="22"/>
                <w:szCs w:val="22"/>
              </w:rPr>
              <w:t>aluation evidence to improve the subject and to have an impact on learning and outcomes for pupils.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Employ effective strategies to secure sound relationships with parents in order to develop their understanding of the requirements of the curriculum, their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child’s progress, attainment, targets and </w:t>
            </w:r>
            <w:r w:rsidR="002B319B">
              <w:rPr>
                <w:rFonts w:ascii="Arial" w:eastAsia="Arial" w:hAnsi="Arial" w:cs="Arial"/>
                <w:sz w:val="22"/>
                <w:szCs w:val="22"/>
              </w:rPr>
              <w:t>well-being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Have a positive impact on the work of others by inspiring, motivating and challenging them to develop their skills in order to improve the quality of teaching and outcomes for pupils. 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spacing w:line="261" w:lineRule="auto"/>
              <w:ind w:right="1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Carry out a sha</w:t>
            </w:r>
            <w:r>
              <w:rPr>
                <w:rFonts w:ascii="Arial" w:eastAsia="Arial" w:hAnsi="Arial" w:cs="Arial"/>
                <w:sz w:val="22"/>
                <w:szCs w:val="22"/>
              </w:rPr>
              <w:t>re of supervisory duties in accordance with published rotas.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spacing w:line="261" w:lineRule="auto"/>
              <w:ind w:right="1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Participate in appropriate meetings with colleagues, parents and partners relative to the above duties.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spacing w:line="261" w:lineRule="auto"/>
              <w:ind w:right="1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Support the wider life of the Academy by organising and attending out of school events and run an extra-curricular activity that benefits the pupils and families of the Academy.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spacing w:line="261" w:lineRule="auto"/>
              <w:ind w:right="1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Positively promote the reputation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Roseacre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Primary Academy and Nursery and </w:t>
            </w:r>
            <w:r>
              <w:rPr>
                <w:rFonts w:ascii="Arial" w:eastAsia="Arial" w:hAnsi="Arial" w:cs="Arial"/>
                <w:sz w:val="22"/>
                <w:szCs w:val="22"/>
              </w:rPr>
              <w:t>act in a professional manner whilst conducting Academy business.</w:t>
            </w:r>
          </w:p>
          <w:p w:rsidR="00185670" w:rsidRDefault="005C439A">
            <w:pPr>
              <w:widowControl w:val="0"/>
              <w:numPr>
                <w:ilvl w:val="0"/>
                <w:numId w:val="2"/>
              </w:numPr>
              <w:spacing w:line="261" w:lineRule="auto"/>
              <w:ind w:right="1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Ensure compliance with policies and procedures relating to child protection, health, safety, security, safeguarding and confidentiality.</w:t>
            </w:r>
          </w:p>
          <w:p w:rsidR="00185670" w:rsidRDefault="005C439A">
            <w:pPr>
              <w:numPr>
                <w:ilvl w:val="0"/>
                <w:numId w:val="2"/>
              </w:numPr>
              <w:ind w:right="1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Maintain confidentiality and adhere to safeguarding procedures.</w:t>
            </w:r>
          </w:p>
          <w:p w:rsidR="00185670" w:rsidRPr="002B319B" w:rsidRDefault="005C439A" w:rsidP="002B319B">
            <w:pPr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ny other duties commensurate with the role</w:t>
            </w:r>
          </w:p>
          <w:p w:rsidR="002B319B" w:rsidRDefault="002B319B" w:rsidP="002B319B">
            <w:pPr>
              <w:ind w:left="72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:rsidR="002B319B" w:rsidRDefault="002B319B">
      <w:pPr>
        <w:rPr>
          <w:rFonts w:ascii="Arial" w:eastAsia="Arial" w:hAnsi="Arial" w:cs="Arial"/>
          <w:b/>
          <w:sz w:val="22"/>
          <w:szCs w:val="22"/>
        </w:rPr>
      </w:pPr>
    </w:p>
    <w:p w:rsidR="00185670" w:rsidRDefault="005C439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Equal opportunities </w:t>
      </w:r>
    </w:p>
    <w:p w:rsidR="00185670" w:rsidRDefault="005C43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 are committed to achieving equal opportunities in the way we deliver services to the community and in our employment arra</w:t>
      </w:r>
      <w:r>
        <w:rPr>
          <w:rFonts w:ascii="Arial" w:eastAsia="Arial" w:hAnsi="Arial" w:cs="Arial"/>
          <w:sz w:val="22"/>
          <w:szCs w:val="22"/>
        </w:rPr>
        <w:t xml:space="preserve">ngements. We expect all employees to understand and promote this policy in their work. </w:t>
      </w:r>
    </w:p>
    <w:p w:rsidR="00185670" w:rsidRDefault="00185670">
      <w:pPr>
        <w:rPr>
          <w:rFonts w:ascii="Arial" w:eastAsia="Arial" w:hAnsi="Arial" w:cs="Arial"/>
          <w:sz w:val="22"/>
          <w:szCs w:val="22"/>
        </w:rPr>
      </w:pPr>
    </w:p>
    <w:p w:rsidR="00185670" w:rsidRDefault="005C439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Health and safety </w:t>
      </w:r>
    </w:p>
    <w:p w:rsidR="00185670" w:rsidRDefault="005C43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employees have a responsibility for their own health and safety and that of others when carrying out their duties and must help us to apply our </w:t>
      </w:r>
      <w:r>
        <w:rPr>
          <w:rFonts w:ascii="Arial" w:eastAsia="Arial" w:hAnsi="Arial" w:cs="Arial"/>
          <w:sz w:val="22"/>
          <w:szCs w:val="22"/>
        </w:rPr>
        <w:t xml:space="preserve">general statement of health and safety policy. </w:t>
      </w:r>
    </w:p>
    <w:p w:rsidR="00185670" w:rsidRDefault="00185670">
      <w:pPr>
        <w:rPr>
          <w:rFonts w:ascii="Arial" w:eastAsia="Arial" w:hAnsi="Arial" w:cs="Arial"/>
          <w:sz w:val="22"/>
          <w:szCs w:val="22"/>
        </w:rPr>
      </w:pPr>
    </w:p>
    <w:p w:rsidR="00185670" w:rsidRDefault="005C439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Safeguarding Commitment </w:t>
      </w:r>
    </w:p>
    <w:p w:rsidR="00185670" w:rsidRDefault="005C439A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AtC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is committed to safeguarding and protecting the welfare of children and young people and expects all staff and volunteers to share this commitment. </w:t>
      </w:r>
    </w:p>
    <w:p w:rsidR="00185670" w:rsidRDefault="00185670">
      <w:pPr>
        <w:rPr>
          <w:rFonts w:ascii="Arial" w:eastAsia="Arial" w:hAnsi="Arial" w:cs="Arial"/>
          <w:sz w:val="22"/>
          <w:szCs w:val="22"/>
        </w:rPr>
      </w:pPr>
    </w:p>
    <w:p w:rsidR="00185670" w:rsidRDefault="005C439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Note</w:t>
      </w:r>
      <w:r>
        <w:rPr>
          <w:rFonts w:ascii="Arial" w:eastAsia="Arial" w:hAnsi="Arial" w:cs="Arial"/>
          <w:sz w:val="22"/>
          <w:szCs w:val="22"/>
        </w:rPr>
        <w:t>: This job description is not exhaustive and will be subject to periodic review. It may be amended to meet the changing needs of the school. The post-holder will be expected to participate in this process and we would aim to reach agreement on any changes.</w:t>
      </w:r>
    </w:p>
    <w:sectPr w:rsidR="00185670" w:rsidSect="002B319B">
      <w:headerReference w:type="default" r:id="rId8"/>
      <w:footerReference w:type="default" r:id="rId9"/>
      <w:headerReference w:type="first" r:id="rId10"/>
      <w:pgSz w:w="11906" w:h="16838"/>
      <w:pgMar w:top="720" w:right="720" w:bottom="142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439A">
      <w:r>
        <w:separator/>
      </w:r>
    </w:p>
  </w:endnote>
  <w:endnote w:type="continuationSeparator" w:id="0">
    <w:p w:rsidR="00000000" w:rsidRDefault="005C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70" w:rsidRDefault="001856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C439A">
      <w:r>
        <w:separator/>
      </w:r>
    </w:p>
  </w:footnote>
  <w:footnote w:type="continuationSeparator" w:id="0">
    <w:p w:rsidR="00000000" w:rsidRDefault="005C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70" w:rsidRDefault="001856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</w:p>
  <w:p w:rsidR="00185670" w:rsidRDefault="001856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70" w:rsidRDefault="002B319B">
    <w:pPr>
      <w:tabs>
        <w:tab w:val="center" w:pos="4513"/>
        <w:tab w:val="right" w:pos="9026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23935B" wp14:editId="28D8BA04">
          <wp:simplePos x="0" y="0"/>
          <wp:positionH relativeFrom="margin">
            <wp:posOffset>2686050</wp:posOffset>
          </wp:positionH>
          <wp:positionV relativeFrom="paragraph">
            <wp:posOffset>-287655</wp:posOffset>
          </wp:positionV>
          <wp:extent cx="1155700" cy="1143635"/>
          <wp:effectExtent l="0" t="0" r="6350" b="0"/>
          <wp:wrapTight wrapText="bothSides">
            <wp:wrapPolygon edited="0">
              <wp:start x="0" y="0"/>
              <wp:lineTo x="0" y="21228"/>
              <wp:lineTo x="21363" y="21228"/>
              <wp:lineTo x="21363" y="0"/>
              <wp:lineTo x="0" y="0"/>
            </wp:wrapPolygon>
          </wp:wrapTight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5700" cy="1143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5E93C66" wp14:editId="7FBECEBF">
          <wp:simplePos x="0" y="0"/>
          <wp:positionH relativeFrom="margin">
            <wp:posOffset>4188460</wp:posOffset>
          </wp:positionH>
          <wp:positionV relativeFrom="paragraph">
            <wp:posOffset>-325755</wp:posOffset>
          </wp:positionV>
          <wp:extent cx="2752725" cy="542925"/>
          <wp:effectExtent l="0" t="0" r="9525" b="9525"/>
          <wp:wrapTight wrapText="bothSides">
            <wp:wrapPolygon edited="0">
              <wp:start x="0" y="0"/>
              <wp:lineTo x="0" y="21221"/>
              <wp:lineTo x="21525" y="21221"/>
              <wp:lineTo x="21525" y="0"/>
              <wp:lineTo x="0" y="0"/>
            </wp:wrapPolygon>
          </wp:wrapTight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27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F66"/>
    <w:multiLevelType w:val="multilevel"/>
    <w:tmpl w:val="6B6211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6B4ACD"/>
    <w:multiLevelType w:val="multilevel"/>
    <w:tmpl w:val="BBC63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70"/>
    <w:rsid w:val="00185670"/>
    <w:rsid w:val="002B319B"/>
    <w:rsid w:val="005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74111"/>
  <w15:docId w15:val="{18C6DB3F-12C9-459D-8E2B-CAAB543C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80"/>
    <w:rPr>
      <w:rFonts w:ascii="Tahoma" w:hAnsi="Tahoma" w:cs="Tahoma"/>
      <w:sz w:val="16"/>
      <w:szCs w:val="16"/>
    </w:r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B31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19B"/>
  </w:style>
  <w:style w:type="paragraph" w:styleId="Footer">
    <w:name w:val="footer"/>
    <w:basedOn w:val="Normal"/>
    <w:link w:val="FooterChar"/>
    <w:uiPriority w:val="99"/>
    <w:unhideWhenUsed/>
    <w:rsid w:val="002B31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doDfrH+Tom5CDRIi2PjKXWN0fg==">AMUW2mXJlpRZ0GPPlwgpq9WlYugNIfTQL8Ka08W196T4qa+8UAuxXXYFI1u8V27dNhwciLQf2ThxGEm2JBJtsJzZm8dsyQF+RPP0X4CrrYRuULrIt6IWbkGSrSyWPjFpQ4c/jgvY954m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5AE80ACB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 Trust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Rukshana Rafique</dc:creator>
  <cp:lastModifiedBy>Suzanne Wilson</cp:lastModifiedBy>
  <cp:revision>3</cp:revision>
  <dcterms:created xsi:type="dcterms:W3CDTF">2021-04-21T10:44:00Z</dcterms:created>
  <dcterms:modified xsi:type="dcterms:W3CDTF">2021-04-21T10:44:00Z</dcterms:modified>
</cp:coreProperties>
</file>