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A30593">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760E41" w:rsidRPr="003E727B" w:rsidTr="00B058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60E41" w:rsidRPr="006E5EB4" w:rsidRDefault="00760E41" w:rsidP="00A30593">
            <w:pPr>
              <w:pStyle w:val="tabletext"/>
              <w:rPr>
                <w:b/>
                <w:sz w:val="18"/>
                <w:lang w:eastAsia="en-US"/>
              </w:rPr>
            </w:pPr>
            <w:r w:rsidRPr="006E5EB4">
              <w:rPr>
                <w:b/>
                <w:sz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760E41" w:rsidRPr="006E5EB4" w:rsidRDefault="00760E41" w:rsidP="00A30593">
            <w:pPr>
              <w:pStyle w:val="tabletext"/>
              <w:rPr>
                <w:sz w:val="18"/>
                <w:lang w:eastAsia="en-US"/>
              </w:rPr>
            </w:pPr>
            <w:r w:rsidRPr="006E5EB4">
              <w:rPr>
                <w:sz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60E41" w:rsidRPr="006E5EB4" w:rsidRDefault="00760E41" w:rsidP="00A30593">
            <w:pPr>
              <w:pStyle w:val="tabletext"/>
              <w:rPr>
                <w:b/>
                <w:sz w:val="18"/>
                <w:lang w:eastAsia="en-US"/>
              </w:rPr>
            </w:pPr>
            <w:r w:rsidRPr="006E5EB4">
              <w:rPr>
                <w:b/>
                <w:sz w:val="18"/>
                <w:lang w:eastAsia="en-US"/>
              </w:rPr>
              <w:t>Work Unit</w:t>
            </w:r>
          </w:p>
        </w:tc>
        <w:tc>
          <w:tcPr>
            <w:tcW w:w="4010" w:type="dxa"/>
            <w:tcBorders>
              <w:top w:val="single" w:sz="4" w:space="0" w:color="auto"/>
              <w:left w:val="single" w:sz="4" w:space="0" w:color="auto"/>
              <w:bottom w:val="single" w:sz="4" w:space="0" w:color="auto"/>
              <w:right w:val="single" w:sz="4" w:space="0" w:color="auto"/>
            </w:tcBorders>
          </w:tcPr>
          <w:p w:rsidR="00760E41" w:rsidRPr="006E5EB4" w:rsidRDefault="00943C7B" w:rsidP="00A30593">
            <w:pPr>
              <w:pStyle w:val="tabletext"/>
              <w:rPr>
                <w:sz w:val="18"/>
                <w:lang w:eastAsia="en-US"/>
              </w:rPr>
            </w:pPr>
            <w:r w:rsidRPr="006E5EB4">
              <w:rPr>
                <w:rFonts w:cs="Arial"/>
                <w:sz w:val="18"/>
              </w:rPr>
              <w:t>Strategic Reporting and Analysis</w:t>
            </w:r>
          </w:p>
        </w:tc>
      </w:tr>
      <w:tr w:rsidR="00760E41" w:rsidRPr="003E727B" w:rsidTr="00B058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60E41" w:rsidRPr="006E5EB4" w:rsidRDefault="00760E41" w:rsidP="00A30593">
            <w:pPr>
              <w:pStyle w:val="tabletext"/>
              <w:rPr>
                <w:b/>
                <w:sz w:val="18"/>
                <w:lang w:eastAsia="en-US"/>
              </w:rPr>
            </w:pPr>
            <w:r w:rsidRPr="006E5EB4">
              <w:rPr>
                <w:b/>
                <w:sz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760E41" w:rsidRPr="006E5EB4" w:rsidRDefault="00760E41" w:rsidP="00A30593">
            <w:pPr>
              <w:pStyle w:val="tabletext"/>
              <w:rPr>
                <w:sz w:val="18"/>
                <w:lang w:eastAsia="en-US"/>
              </w:rPr>
            </w:pPr>
            <w:r w:rsidRPr="006E5EB4">
              <w:rPr>
                <w:sz w:val="18"/>
                <w:lang w:eastAsia="en-US"/>
              </w:rPr>
              <w:t>Manager Strategic Analysis</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60E41" w:rsidRPr="006E5EB4" w:rsidRDefault="00760E41" w:rsidP="00A30593">
            <w:pPr>
              <w:pStyle w:val="tabletext"/>
              <w:rPr>
                <w:b/>
                <w:sz w:val="18"/>
                <w:lang w:eastAsia="en-US"/>
              </w:rPr>
            </w:pPr>
            <w:r w:rsidRPr="006E5EB4">
              <w:rPr>
                <w:b/>
                <w:sz w:val="18"/>
                <w:lang w:eastAsia="en-US"/>
              </w:rPr>
              <w:t>Designation</w:t>
            </w:r>
          </w:p>
        </w:tc>
        <w:tc>
          <w:tcPr>
            <w:tcW w:w="4010" w:type="dxa"/>
            <w:tcBorders>
              <w:top w:val="single" w:sz="4" w:space="0" w:color="auto"/>
              <w:left w:val="single" w:sz="4" w:space="0" w:color="auto"/>
              <w:bottom w:val="single" w:sz="4" w:space="0" w:color="auto"/>
              <w:right w:val="single" w:sz="4" w:space="0" w:color="auto"/>
            </w:tcBorders>
          </w:tcPr>
          <w:p w:rsidR="00760E41" w:rsidRPr="006E5EB4" w:rsidRDefault="00760E41" w:rsidP="00A30593">
            <w:pPr>
              <w:pStyle w:val="tabletext"/>
              <w:rPr>
                <w:sz w:val="18"/>
                <w:lang w:eastAsia="en-US"/>
              </w:rPr>
            </w:pPr>
            <w:r w:rsidRPr="006E5EB4">
              <w:rPr>
                <w:rFonts w:cs="Arial"/>
                <w:sz w:val="18"/>
                <w:lang w:val="en-GB"/>
              </w:rPr>
              <w:t>Administrative Officer 7</w:t>
            </w:r>
          </w:p>
        </w:tc>
      </w:tr>
      <w:tr w:rsidR="00760E41" w:rsidRPr="003E727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60E41" w:rsidRPr="006E5EB4" w:rsidRDefault="00760E41" w:rsidP="00A30593">
            <w:pPr>
              <w:pStyle w:val="tabletext"/>
              <w:rPr>
                <w:b/>
                <w:sz w:val="18"/>
                <w:lang w:eastAsia="en-US"/>
              </w:rPr>
            </w:pPr>
            <w:r w:rsidRPr="006E5EB4">
              <w:rPr>
                <w:b/>
                <w:sz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760E41" w:rsidRPr="006E5EB4" w:rsidRDefault="00760E41" w:rsidP="00A30593">
            <w:pPr>
              <w:pStyle w:val="tabletext"/>
              <w:rPr>
                <w:sz w:val="18"/>
                <w:lang w:eastAsia="en-US"/>
              </w:rPr>
            </w:pPr>
            <w:r w:rsidRPr="006E5EB4">
              <w:rPr>
                <w:sz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60E41" w:rsidRPr="006E5EB4" w:rsidRDefault="00760E41" w:rsidP="00A30593">
            <w:pPr>
              <w:pStyle w:val="tabletext"/>
              <w:rPr>
                <w:b/>
                <w:sz w:val="18"/>
                <w:lang w:eastAsia="en-US"/>
              </w:rPr>
            </w:pPr>
            <w:r w:rsidRPr="006E5EB4">
              <w:rPr>
                <w:b/>
                <w:sz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760E41" w:rsidRPr="006E5EB4" w:rsidRDefault="00A30593" w:rsidP="00A30593">
            <w:pPr>
              <w:pStyle w:val="tabletext"/>
              <w:rPr>
                <w:sz w:val="18"/>
                <w:lang w:eastAsia="en-US"/>
              </w:rPr>
            </w:pPr>
            <w:r>
              <w:rPr>
                <w:rFonts w:cs="Arial"/>
                <w:sz w:val="18"/>
                <w:lang w:eastAsia="en-US"/>
              </w:rPr>
              <w:t>Fixed to</w:t>
            </w:r>
            <w:r w:rsidR="000A3F97" w:rsidRPr="006E5EB4">
              <w:rPr>
                <w:rFonts w:cs="Arial"/>
                <w:sz w:val="18"/>
                <w:lang w:eastAsia="en-US"/>
              </w:rPr>
              <w:t xml:space="preserve"> 23</w:t>
            </w:r>
            <w:r w:rsidR="00760E41" w:rsidRPr="006E5EB4">
              <w:rPr>
                <w:rFonts w:cs="Arial"/>
                <w:sz w:val="18"/>
                <w:lang w:eastAsia="en-US"/>
              </w:rPr>
              <w:t>/10/2020</w:t>
            </w:r>
          </w:p>
        </w:tc>
      </w:tr>
      <w:tr w:rsidR="00377486" w:rsidRPr="003E727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E5EB4" w:rsidRDefault="00377486" w:rsidP="00A30593">
            <w:pPr>
              <w:pStyle w:val="tabletext"/>
              <w:rPr>
                <w:b/>
                <w:sz w:val="18"/>
                <w:lang w:eastAsia="en-US"/>
              </w:rPr>
            </w:pPr>
            <w:r w:rsidRPr="006E5EB4">
              <w:rPr>
                <w:b/>
                <w:sz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6E5EB4" w:rsidRDefault="00212C2B" w:rsidP="00A30593">
            <w:pPr>
              <w:pStyle w:val="tabletext"/>
              <w:rPr>
                <w:sz w:val="18"/>
                <w:lang w:eastAsia="en-US"/>
              </w:rPr>
            </w:pPr>
            <w:r>
              <w:rPr>
                <w:sz w:val="18"/>
                <w:lang w:eastAsia="en-US"/>
              </w:rPr>
              <w:t>$106,843 - $114,941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E5EB4" w:rsidRDefault="00377486" w:rsidP="00A30593">
            <w:pPr>
              <w:pStyle w:val="tabletext"/>
              <w:rPr>
                <w:b/>
                <w:sz w:val="18"/>
                <w:lang w:eastAsia="en-US"/>
              </w:rPr>
            </w:pPr>
            <w:r w:rsidRPr="006E5EB4">
              <w:rPr>
                <w:b/>
                <w:sz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6E5EB4" w:rsidRDefault="00A30593" w:rsidP="00A30593">
            <w:pPr>
              <w:pStyle w:val="tabletext"/>
              <w:rPr>
                <w:sz w:val="18"/>
                <w:lang w:eastAsia="en-US"/>
              </w:rPr>
            </w:pPr>
            <w:r>
              <w:rPr>
                <w:sz w:val="18"/>
                <w:lang w:eastAsia="en-US"/>
              </w:rPr>
              <w:t>Darwin</w:t>
            </w:r>
          </w:p>
        </w:tc>
      </w:tr>
      <w:tr w:rsidR="00377486" w:rsidRPr="003E727B" w:rsidTr="00A3059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E5EB4" w:rsidRDefault="00377486" w:rsidP="00A30593">
            <w:pPr>
              <w:pStyle w:val="tabletext"/>
              <w:rPr>
                <w:b/>
                <w:sz w:val="18"/>
                <w:lang w:eastAsia="en-US"/>
              </w:rPr>
            </w:pPr>
            <w:r w:rsidRPr="006E5EB4">
              <w:rPr>
                <w:b/>
                <w:sz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6E5EB4" w:rsidRDefault="00760E41" w:rsidP="00A30593">
            <w:pPr>
              <w:pStyle w:val="tabletext"/>
              <w:rPr>
                <w:sz w:val="18"/>
                <w:lang w:eastAsia="en-US"/>
              </w:rPr>
            </w:pPr>
            <w:r w:rsidRPr="006E5EB4">
              <w:rPr>
                <w:sz w:val="18"/>
                <w:lang w:eastAsia="en-US"/>
              </w:rPr>
              <w:t>33849</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6E5EB4" w:rsidRDefault="00377486" w:rsidP="00A30593">
            <w:pPr>
              <w:pStyle w:val="tabletext"/>
              <w:rPr>
                <w:b/>
                <w:sz w:val="18"/>
                <w:lang w:eastAsia="en-US"/>
              </w:rPr>
            </w:pPr>
            <w:r w:rsidRPr="006E5EB4">
              <w:rPr>
                <w:b/>
                <w:sz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6E5EB4" w:rsidRDefault="00A30593" w:rsidP="00A30593">
            <w:pPr>
              <w:pStyle w:val="tabletext"/>
              <w:rPr>
                <w:sz w:val="18"/>
                <w:lang w:eastAsia="en-US"/>
              </w:rPr>
            </w:pPr>
            <w:r>
              <w:rPr>
                <w:sz w:val="18"/>
                <w:lang w:eastAsia="en-US"/>
              </w:rPr>
              <w:t>179725</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E5EB4" w:rsidRDefault="00377486" w:rsidP="00A30593">
            <w:pPr>
              <w:pStyle w:val="tabletext"/>
              <w:rPr>
                <w:b/>
                <w:sz w:val="18"/>
                <w:lang w:eastAsia="en-US"/>
              </w:rPr>
            </w:pPr>
            <w:r w:rsidRPr="006E5EB4">
              <w:rPr>
                <w:b/>
                <w:sz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6E5EB4" w:rsidRDefault="00212C2B" w:rsidP="00A30593">
            <w:pPr>
              <w:pStyle w:val="tabletext"/>
              <w:rPr>
                <w:sz w:val="18"/>
                <w:lang w:eastAsia="en-US"/>
              </w:rPr>
            </w:pPr>
            <w:r>
              <w:rPr>
                <w:sz w:val="18"/>
                <w:lang w:eastAsia="en-US"/>
              </w:rPr>
              <w:t>15/12/2019</w:t>
            </w:r>
          </w:p>
        </w:tc>
      </w:tr>
      <w:tr w:rsidR="00377486" w:rsidRPr="003E727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E5EB4" w:rsidRDefault="00377486" w:rsidP="00A30593">
            <w:pPr>
              <w:pStyle w:val="tabletext"/>
              <w:rPr>
                <w:b/>
                <w:sz w:val="18"/>
                <w:lang w:eastAsia="en-US"/>
              </w:rPr>
            </w:pPr>
            <w:r w:rsidRPr="006E5EB4">
              <w:rPr>
                <w:b/>
                <w:sz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6E5EB4" w:rsidRDefault="00254800" w:rsidP="00A30593">
            <w:pPr>
              <w:rPr>
                <w:rFonts w:cs="Arial"/>
                <w:b/>
                <w:bCs/>
                <w:iCs/>
                <w:sz w:val="18"/>
                <w:lang w:val="en-GB" w:eastAsia="en-US"/>
              </w:rPr>
            </w:pPr>
            <w:r w:rsidRPr="006E5EB4">
              <w:rPr>
                <w:rFonts w:cs="Arial"/>
                <w:bCs/>
                <w:iCs/>
                <w:sz w:val="18"/>
                <w:lang w:val="en-GB" w:eastAsia="en-US"/>
              </w:rPr>
              <w:t xml:space="preserve">Barry Burney </w:t>
            </w:r>
            <w:r w:rsidR="00212C2B">
              <w:rPr>
                <w:rFonts w:cs="Arial"/>
                <w:bCs/>
                <w:iCs/>
                <w:sz w:val="18"/>
                <w:lang w:val="en-GB" w:eastAsia="en-US"/>
              </w:rPr>
              <w:t xml:space="preserve">on </w:t>
            </w:r>
            <w:r w:rsidRPr="006E5EB4">
              <w:rPr>
                <w:rFonts w:cs="Arial"/>
                <w:bCs/>
                <w:iCs/>
                <w:sz w:val="18"/>
                <w:lang w:val="en-GB" w:eastAsia="en-US"/>
              </w:rPr>
              <w:t xml:space="preserve">08 </w:t>
            </w:r>
            <w:r w:rsidR="000A3F97" w:rsidRPr="006E5EB4">
              <w:rPr>
                <w:rFonts w:eastAsiaTheme="minorEastAsia"/>
                <w:noProof/>
                <w:sz w:val="18"/>
                <w:szCs w:val="21"/>
              </w:rPr>
              <w:t>899 95798 </w:t>
            </w:r>
            <w:r w:rsidR="00212C2B">
              <w:rPr>
                <w:rFonts w:eastAsiaTheme="minorEastAsia"/>
                <w:noProof/>
                <w:sz w:val="18"/>
                <w:szCs w:val="21"/>
              </w:rPr>
              <w:t xml:space="preserve">or </w:t>
            </w:r>
            <w:hyperlink r:id="rId13" w:history="1">
              <w:r w:rsidR="000A3F97" w:rsidRPr="006E5EB4">
                <w:rPr>
                  <w:rStyle w:val="Hyperlink"/>
                  <w:rFonts w:eastAsiaTheme="minorEastAsia"/>
                  <w:noProof/>
                  <w:sz w:val="18"/>
                  <w:szCs w:val="21"/>
                </w:rPr>
                <w:t>barry.burney@nt.gov.au</w:t>
              </w:r>
            </w:hyperlink>
            <w:r w:rsidR="000A3F97" w:rsidRPr="006E5EB4">
              <w:rPr>
                <w:rFonts w:eastAsiaTheme="minorEastAsia"/>
                <w:noProof/>
                <w:sz w:val="18"/>
                <w:szCs w:val="21"/>
              </w:rPr>
              <w:t xml:space="preserve"> </w:t>
            </w:r>
          </w:p>
        </w:tc>
      </w:tr>
      <w:tr w:rsidR="00377486" w:rsidRPr="003E727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E5EB4" w:rsidRDefault="00377486" w:rsidP="00A30593">
            <w:pPr>
              <w:pStyle w:val="tabletext"/>
              <w:rPr>
                <w:b/>
                <w:sz w:val="18"/>
                <w:lang w:eastAsia="en-US"/>
              </w:rPr>
            </w:pPr>
            <w:r w:rsidRPr="006E5EB4">
              <w:rPr>
                <w:b/>
                <w:sz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6E5EB4" w:rsidRDefault="00D2112B" w:rsidP="00A30593">
            <w:pPr>
              <w:rPr>
                <w:rFonts w:cs="Arial"/>
                <w:sz w:val="18"/>
                <w:lang w:eastAsia="en-US"/>
              </w:rPr>
            </w:pPr>
            <w:hyperlink r:id="rId14" w:history="1">
              <w:r w:rsidR="000A3F97" w:rsidRPr="006E5EB4">
                <w:rPr>
                  <w:rStyle w:val="Hyperlink"/>
                  <w:rFonts w:cs="Arial"/>
                  <w:sz w:val="18"/>
                  <w:lang w:eastAsia="en-US"/>
                </w:rPr>
                <w:t>www.education.nt.gov.au</w:t>
              </w:r>
            </w:hyperlink>
            <w:r w:rsidR="000A3F97" w:rsidRPr="006E5EB4">
              <w:rPr>
                <w:rFonts w:cs="Arial"/>
                <w:sz w:val="18"/>
                <w:lang w:eastAsia="en-US"/>
              </w:rPr>
              <w:t xml:space="preserve"> </w:t>
            </w:r>
          </w:p>
        </w:tc>
      </w:tr>
      <w:tr w:rsidR="00377486" w:rsidRPr="003E727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E5EB4" w:rsidRDefault="00377486" w:rsidP="00A30593">
            <w:pPr>
              <w:pStyle w:val="tabletext"/>
              <w:rPr>
                <w:b/>
                <w:sz w:val="18"/>
                <w:lang w:eastAsia="en-US"/>
              </w:rPr>
            </w:pPr>
            <w:r w:rsidRPr="006E5EB4">
              <w:rPr>
                <w:b/>
                <w:sz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6E5EB4" w:rsidRDefault="00377486" w:rsidP="00A30593">
            <w:pPr>
              <w:tabs>
                <w:tab w:val="left" w:pos="3165"/>
              </w:tabs>
              <w:rPr>
                <w:sz w:val="18"/>
                <w:lang w:eastAsia="en-US"/>
              </w:rPr>
            </w:pPr>
            <w:r w:rsidRPr="006E5EB4">
              <w:rPr>
                <w:b/>
                <w:sz w:val="18"/>
                <w:lang w:eastAsia="en-US"/>
              </w:rPr>
              <w:t>Applications must be limited to a one-page summary sheet and an attached resume/cv</w:t>
            </w:r>
            <w:r w:rsidRPr="006E5EB4">
              <w:rPr>
                <w:sz w:val="18"/>
                <w:lang w:eastAsia="en-US"/>
              </w:rPr>
              <w:t xml:space="preserve"> For further information for applicant</w:t>
            </w:r>
            <w:r w:rsidR="008824C6" w:rsidRPr="006E5EB4">
              <w:rPr>
                <w:sz w:val="18"/>
                <w:lang w:eastAsia="en-US"/>
              </w:rPr>
              <w:t xml:space="preserve">s and example applications: </w:t>
            </w:r>
            <w:hyperlink r:id="rId15" w:history="1">
              <w:r w:rsidR="008824C6" w:rsidRPr="006E5EB4">
                <w:rPr>
                  <w:rStyle w:val="Hyperlink"/>
                  <w:sz w:val="18"/>
                  <w:lang w:eastAsia="en-US"/>
                </w:rPr>
                <w:t>click here</w:t>
              </w:r>
            </w:hyperlink>
          </w:p>
        </w:tc>
      </w:tr>
      <w:tr w:rsidR="00377486" w:rsidRPr="003E727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E5EB4" w:rsidRDefault="00377486" w:rsidP="00A30593">
            <w:pPr>
              <w:pStyle w:val="tabletext"/>
              <w:rPr>
                <w:b/>
                <w:sz w:val="18"/>
                <w:lang w:eastAsia="en-US"/>
              </w:rPr>
            </w:pPr>
            <w:r w:rsidRPr="006E5EB4">
              <w:rPr>
                <w:b/>
                <w:sz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6E5EB4" w:rsidRDefault="00377486" w:rsidP="00A30593">
            <w:pPr>
              <w:tabs>
                <w:tab w:val="left" w:pos="3165"/>
              </w:tabs>
              <w:rPr>
                <w:sz w:val="18"/>
                <w:lang w:eastAsia="en-US"/>
              </w:rPr>
            </w:pPr>
            <w:r w:rsidRPr="006E5EB4">
              <w:rPr>
                <w:sz w:val="18"/>
                <w:lang w:eastAsia="en-US"/>
              </w:rPr>
              <w:t xml:space="preserve">If you </w:t>
            </w:r>
            <w:r w:rsidR="001C7B6A" w:rsidRPr="006E5EB4">
              <w:rPr>
                <w:sz w:val="18"/>
                <w:lang w:eastAsia="en-US"/>
              </w:rPr>
              <w:t xml:space="preserve">are selected and </w:t>
            </w:r>
            <w:r w:rsidRPr="006E5EB4">
              <w:rPr>
                <w:sz w:val="18"/>
                <w:lang w:eastAsia="en-US"/>
              </w:rPr>
              <w:t xml:space="preserve">accept this position, a </w:t>
            </w:r>
            <w:r w:rsidR="00347502" w:rsidRPr="006E5EB4">
              <w:rPr>
                <w:sz w:val="18"/>
                <w:lang w:eastAsia="en-US"/>
              </w:rPr>
              <w:t xml:space="preserve">detailed </w:t>
            </w:r>
            <w:r w:rsidRPr="006E5EB4">
              <w:rPr>
                <w:sz w:val="18"/>
                <w:lang w:eastAsia="en-US"/>
              </w:rPr>
              <w:t>summary of your merit (including work history,</w:t>
            </w:r>
            <w:r w:rsidR="00347502" w:rsidRPr="006E5EB4">
              <w:rPr>
                <w:sz w:val="18"/>
                <w:lang w:eastAsia="en-US"/>
              </w:rPr>
              <w:t xml:space="preserve"> experience,</w:t>
            </w:r>
            <w:r w:rsidRPr="006E5EB4">
              <w:rPr>
                <w:sz w:val="18"/>
                <w:lang w:eastAsia="en-US"/>
              </w:rPr>
              <w:t xml:space="preserve"> qualifications, skills, </w:t>
            </w:r>
            <w:r w:rsidR="00347502" w:rsidRPr="006E5EB4">
              <w:rPr>
                <w:sz w:val="18"/>
                <w:lang w:eastAsia="en-US"/>
              </w:rPr>
              <w:t xml:space="preserve">information from referees, </w:t>
            </w:r>
            <w:r w:rsidRPr="006E5EB4">
              <w:rPr>
                <w:sz w:val="18"/>
                <w:lang w:eastAsia="en-US"/>
              </w:rPr>
              <w:t>etc.) will be provided to other</w:t>
            </w:r>
            <w:r w:rsidR="00347502" w:rsidRPr="006E5EB4">
              <w:rPr>
                <w:sz w:val="18"/>
                <w:lang w:eastAsia="en-US"/>
              </w:rPr>
              <w:t xml:space="preserve"> applicants,</w:t>
            </w:r>
            <w:r w:rsidRPr="006E5EB4">
              <w:rPr>
                <w:sz w:val="18"/>
                <w:lang w:eastAsia="en-US"/>
              </w:rPr>
              <w:t xml:space="preserve"> </w:t>
            </w:r>
            <w:r w:rsidR="00347502" w:rsidRPr="006E5EB4">
              <w:rPr>
                <w:sz w:val="18"/>
                <w:lang w:eastAsia="en-US"/>
              </w:rPr>
              <w:t xml:space="preserve">to ensure </w:t>
            </w:r>
            <w:r w:rsidRPr="006E5EB4">
              <w:rPr>
                <w:sz w:val="18"/>
                <w:lang w:eastAsia="en-US"/>
              </w:rPr>
              <w:t xml:space="preserve">transparency and </w:t>
            </w:r>
            <w:r w:rsidR="00F80F7E" w:rsidRPr="006E5EB4">
              <w:rPr>
                <w:sz w:val="18"/>
                <w:lang w:eastAsia="en-US"/>
              </w:rPr>
              <w:t xml:space="preserve">better </w:t>
            </w:r>
            <w:r w:rsidRPr="006E5EB4">
              <w:rPr>
                <w:sz w:val="18"/>
                <w:lang w:eastAsia="en-US"/>
              </w:rPr>
              <w:t xml:space="preserve">understanding of the </w:t>
            </w:r>
            <w:r w:rsidR="00347502" w:rsidRPr="006E5EB4">
              <w:rPr>
                <w:sz w:val="18"/>
                <w:lang w:eastAsia="en-US"/>
              </w:rPr>
              <w:t xml:space="preserve">reasons for the </w:t>
            </w:r>
            <w:r w:rsidRPr="006E5EB4">
              <w:rPr>
                <w:sz w:val="18"/>
                <w:lang w:eastAsia="en-US"/>
              </w:rPr>
              <w:t>decision. For further information:</w:t>
            </w:r>
            <w:r w:rsidR="008824C6" w:rsidRPr="006E5EB4">
              <w:rPr>
                <w:sz w:val="18"/>
                <w:szCs w:val="24"/>
                <w:lang w:eastAsia="en-US"/>
              </w:rPr>
              <w:t xml:space="preserve"> </w:t>
            </w:r>
            <w:hyperlink r:id="rId16" w:history="1">
              <w:r w:rsidR="008824C6" w:rsidRPr="006E5EB4">
                <w:rPr>
                  <w:rStyle w:val="Hyperlink"/>
                  <w:sz w:val="18"/>
                  <w:lang w:eastAsia="en-US"/>
                </w:rPr>
                <w:t>click here</w:t>
              </w:r>
            </w:hyperlink>
          </w:p>
        </w:tc>
      </w:tr>
      <w:tr w:rsidR="001C7B6A" w:rsidRPr="003E727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C7B6A" w:rsidRPr="006E5EB4" w:rsidRDefault="001C7B6A" w:rsidP="00A30593">
            <w:pPr>
              <w:pStyle w:val="tabletext"/>
              <w:rPr>
                <w:b/>
                <w:sz w:val="18"/>
                <w:lang w:eastAsia="en-US"/>
              </w:rPr>
            </w:pPr>
            <w:r w:rsidRPr="006E5EB4">
              <w:rPr>
                <w:b/>
                <w:sz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1C7B6A" w:rsidRPr="006E5EB4" w:rsidRDefault="001C7B6A" w:rsidP="00A30593">
            <w:pPr>
              <w:tabs>
                <w:tab w:val="left" w:pos="3165"/>
              </w:tabs>
              <w:rPr>
                <w:rFonts w:eastAsia="Calibri" w:cs="Arial"/>
                <w:sz w:val="18"/>
                <w:lang w:eastAsia="en-US"/>
              </w:rPr>
            </w:pPr>
            <w:r w:rsidRPr="003E727B">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3E727B">
              <w:rPr>
                <w:rFonts w:eastAsia="Calibri" w:cs="Arial"/>
                <w:sz w:val="18"/>
                <w:szCs w:val="18"/>
                <w:lang w:eastAsia="en-US"/>
              </w:rPr>
              <w:t xml:space="preserve"> or job, please discuss this with the contact officer.</w:t>
            </w:r>
          </w:p>
        </w:tc>
      </w:tr>
      <w:tr w:rsidR="00A30593" w:rsidRPr="003E727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30593" w:rsidRPr="006E5EB4" w:rsidRDefault="00A30593" w:rsidP="00A30593">
            <w:pPr>
              <w:pStyle w:val="tabletext"/>
              <w:rPr>
                <w:b/>
                <w:sz w:val="18"/>
                <w:lang w:eastAsia="en-US"/>
              </w:rPr>
            </w:pPr>
            <w:r w:rsidRPr="006E5EB4">
              <w:rPr>
                <w:b/>
                <w:sz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A30593" w:rsidRDefault="00A30593" w:rsidP="00A30593">
            <w:pPr>
              <w:tabs>
                <w:tab w:val="left" w:pos="3165"/>
              </w:tabs>
              <w:rPr>
                <w:sz w:val="20"/>
                <w:lang w:eastAsia="en-US"/>
              </w:rPr>
            </w:pPr>
            <w:r w:rsidRPr="00600B04">
              <w:rPr>
                <w:rFonts w:eastAsia="Calibri" w:cs="Arial"/>
                <w:sz w:val="18"/>
                <w:szCs w:val="18"/>
                <w:lang w:eastAsia="en-US"/>
              </w:rPr>
              <w:t xml:space="preserve">Under an approved </w:t>
            </w:r>
            <w:r w:rsidRPr="00600B04">
              <w:rPr>
                <w:rFonts w:eastAsia="Calibri" w:cs="Arial"/>
                <w:b/>
                <w:sz w:val="18"/>
                <w:szCs w:val="18"/>
                <w:lang w:eastAsia="en-US"/>
              </w:rPr>
              <w:t>Special Measures</w:t>
            </w:r>
            <w:r w:rsidRPr="00600B04">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A30593" w:rsidRPr="003E727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30593" w:rsidRPr="006E5EB4" w:rsidRDefault="00A30593" w:rsidP="00A30593">
            <w:pPr>
              <w:pStyle w:val="tabletext"/>
              <w:rPr>
                <w:b/>
                <w:sz w:val="18"/>
                <w:lang w:eastAsia="en-US"/>
              </w:rPr>
            </w:pPr>
            <w:r w:rsidRPr="006E5EB4">
              <w:rPr>
                <w:b/>
                <w:sz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A30593" w:rsidRPr="006E5EB4" w:rsidRDefault="00D2112B" w:rsidP="00A30593">
            <w:pPr>
              <w:tabs>
                <w:tab w:val="left" w:pos="3165"/>
              </w:tabs>
              <w:rPr>
                <w:sz w:val="18"/>
                <w:lang w:eastAsia="en-US"/>
              </w:rPr>
            </w:pPr>
            <w:hyperlink r:id="rId17" w:history="1">
              <w:r w:rsidR="00A30593" w:rsidRPr="00F53F0C">
                <w:rPr>
                  <w:rStyle w:val="Hyperlink"/>
                  <w:sz w:val="18"/>
                  <w:lang w:eastAsia="en-US"/>
                </w:rPr>
                <w:t>https://jobs.nt.gov.au/Home/JobDetails?rtfId=179725</w:t>
              </w:r>
            </w:hyperlink>
            <w:r w:rsidR="00A30593">
              <w:rPr>
                <w:sz w:val="18"/>
                <w:lang w:eastAsia="en-US"/>
              </w:rPr>
              <w:t xml:space="preserve"> </w:t>
            </w:r>
          </w:p>
        </w:tc>
      </w:tr>
    </w:tbl>
    <w:p w:rsidR="00377486" w:rsidRPr="00A30593" w:rsidRDefault="00377486" w:rsidP="00A30593">
      <w:pPr>
        <w:jc w:val="both"/>
        <w:rPr>
          <w:sz w:val="8"/>
        </w:rPr>
      </w:pPr>
    </w:p>
    <w:p w:rsidR="00377486" w:rsidRPr="006E5EB4" w:rsidRDefault="00377486" w:rsidP="00A30593">
      <w:pPr>
        <w:ind w:right="-166"/>
        <w:jc w:val="both"/>
        <w:rPr>
          <w:rFonts w:cs="Arial"/>
          <w:sz w:val="18"/>
        </w:rPr>
      </w:pPr>
      <w:r w:rsidRPr="006E5EB4">
        <w:rPr>
          <w:rFonts w:cs="Arial"/>
          <w:b/>
          <w:bCs/>
          <w:iCs/>
          <w:sz w:val="18"/>
          <w:u w:val="single"/>
          <w:lang w:val="en-GB"/>
        </w:rPr>
        <w:t>Primary Objective</w:t>
      </w:r>
      <w:r w:rsidRPr="006E5EB4">
        <w:rPr>
          <w:rFonts w:cs="Arial"/>
          <w:b/>
          <w:bCs/>
          <w:iCs/>
          <w:sz w:val="18"/>
          <w:lang w:val="en-GB"/>
        </w:rPr>
        <w:t>:</w:t>
      </w:r>
      <w:r w:rsidRPr="006E5EB4">
        <w:rPr>
          <w:rFonts w:cs="Arial"/>
          <w:bCs/>
          <w:iCs/>
          <w:sz w:val="18"/>
          <w:lang w:val="en-GB"/>
        </w:rPr>
        <w:t xml:space="preserve"> </w:t>
      </w:r>
      <w:r w:rsidR="00760E41" w:rsidRPr="006E5EB4">
        <w:rPr>
          <w:rFonts w:cs="Arial"/>
          <w:sz w:val="18"/>
        </w:rPr>
        <w:t>The Manager Strategic Reporting and Analysis provides high level advice and leadership on complex issues in relation to appropriate analysis, reporting, data collection methodologies and student attainment information related to NT schools, DoE programs and policies and research projects. This position is also responsible for project management and policy development to support the department’s commitment to evidence-based practice.</w:t>
      </w:r>
    </w:p>
    <w:p w:rsidR="00760E41" w:rsidRPr="00A30593" w:rsidRDefault="00760E41" w:rsidP="00A30593">
      <w:pPr>
        <w:ind w:right="-166"/>
        <w:jc w:val="both"/>
        <w:rPr>
          <w:rFonts w:cs="Arial"/>
          <w:sz w:val="12"/>
        </w:rPr>
      </w:pPr>
    </w:p>
    <w:p w:rsidR="00760E41" w:rsidRPr="006E5EB4" w:rsidRDefault="00377486" w:rsidP="00A30593">
      <w:pPr>
        <w:ind w:right="-166"/>
        <w:jc w:val="both"/>
        <w:rPr>
          <w:rFonts w:eastAsia="Calibri" w:cs="Arial"/>
          <w:sz w:val="18"/>
          <w:lang w:eastAsia="en-US"/>
        </w:rPr>
      </w:pPr>
      <w:r w:rsidRPr="006E5EB4">
        <w:rPr>
          <w:rFonts w:eastAsia="Calibri" w:cs="Arial"/>
          <w:b/>
          <w:sz w:val="18"/>
          <w:u w:val="single"/>
          <w:lang w:eastAsia="en-US"/>
        </w:rPr>
        <w:t>Context Statement</w:t>
      </w:r>
      <w:r w:rsidRPr="006E5EB4">
        <w:rPr>
          <w:rFonts w:eastAsia="Calibri" w:cs="Arial"/>
          <w:b/>
          <w:sz w:val="18"/>
          <w:lang w:eastAsia="en-US"/>
        </w:rPr>
        <w:t>:</w:t>
      </w:r>
      <w:r w:rsidRPr="006E5EB4">
        <w:rPr>
          <w:rFonts w:eastAsia="Calibri" w:cs="Arial"/>
          <w:sz w:val="18"/>
          <w:lang w:eastAsia="en-US"/>
        </w:rPr>
        <w:t xml:space="preserve"> </w:t>
      </w:r>
      <w:r w:rsidR="00760E41" w:rsidRPr="006E5EB4">
        <w:rPr>
          <w:rFonts w:eastAsia="Calibri" w:cs="Arial"/>
          <w:sz w:val="18"/>
          <w:lang w:eastAsia="en-US"/>
        </w:rPr>
        <w:t xml:space="preserve">The </w:t>
      </w:r>
      <w:r w:rsidR="00760E41" w:rsidRPr="006E5EB4">
        <w:rPr>
          <w:rFonts w:cs="Arial"/>
          <w:sz w:val="18"/>
        </w:rPr>
        <w:t xml:space="preserve">Strategic Reporting and Analysis team in the </w:t>
      </w:r>
      <w:r w:rsidR="00760E41" w:rsidRPr="006E5EB4">
        <w:rPr>
          <w:rFonts w:eastAsia="Calibri" w:cs="Arial"/>
          <w:sz w:val="18"/>
          <w:lang w:eastAsia="en-US"/>
        </w:rPr>
        <w:t xml:space="preserve">Strategic Services </w:t>
      </w:r>
      <w:r w:rsidR="00943C7B" w:rsidRPr="006E5EB4">
        <w:rPr>
          <w:rFonts w:eastAsia="Calibri" w:cs="Arial"/>
          <w:sz w:val="18"/>
          <w:lang w:eastAsia="en-US"/>
        </w:rPr>
        <w:t xml:space="preserve">Division </w:t>
      </w:r>
      <w:r w:rsidR="00760E41" w:rsidRPr="006E5EB4">
        <w:rPr>
          <w:rFonts w:eastAsia="Calibri" w:cs="Arial"/>
          <w:sz w:val="18"/>
          <w:lang w:eastAsia="en-US"/>
        </w:rPr>
        <w:t>assists schools and the system to improve student outcomes by delivering timely, innovative and suitable reporting and analy</w:t>
      </w:r>
      <w:r w:rsidR="00912180">
        <w:rPr>
          <w:rFonts w:eastAsia="Calibri" w:cs="Arial"/>
          <w:sz w:val="18"/>
          <w:lang w:eastAsia="en-US"/>
        </w:rPr>
        <w:t>s</w:t>
      </w:r>
      <w:bookmarkStart w:id="0" w:name="_GoBack"/>
      <w:bookmarkEnd w:id="0"/>
      <w:r w:rsidR="00760E41" w:rsidRPr="006E5EB4">
        <w:rPr>
          <w:rFonts w:eastAsia="Calibri" w:cs="Arial"/>
          <w:sz w:val="18"/>
          <w:lang w:eastAsia="en-US"/>
        </w:rPr>
        <w:t>is services. The team is responsible for a range of data management and governance services including management of national data collections and submissions, analysis to inform evidence based policy and investment and providing data advisory services to other business areas within the department.</w:t>
      </w:r>
    </w:p>
    <w:p w:rsidR="00377486" w:rsidRPr="00A30593" w:rsidRDefault="00377486" w:rsidP="00A30593">
      <w:pPr>
        <w:ind w:right="-166"/>
        <w:jc w:val="both"/>
        <w:rPr>
          <w:rFonts w:eastAsia="Calibri" w:cs="Arial"/>
          <w:sz w:val="12"/>
          <w:lang w:eastAsia="en-US"/>
        </w:rPr>
      </w:pPr>
    </w:p>
    <w:p w:rsidR="00760E41" w:rsidRPr="006E5EB4" w:rsidRDefault="00377486" w:rsidP="00A30593">
      <w:pPr>
        <w:ind w:right="-166"/>
        <w:jc w:val="both"/>
        <w:rPr>
          <w:sz w:val="18"/>
        </w:rPr>
      </w:pPr>
      <w:r w:rsidRPr="006E5EB4">
        <w:rPr>
          <w:rFonts w:cs="Arial"/>
          <w:b/>
          <w:bCs/>
          <w:iCs/>
          <w:sz w:val="18"/>
          <w:u w:val="single"/>
          <w:lang w:val="en-GB"/>
        </w:rPr>
        <w:t>Key Duties and Responsibilities</w:t>
      </w:r>
      <w:r w:rsidRPr="006E5EB4">
        <w:rPr>
          <w:rFonts w:cs="Arial"/>
          <w:b/>
          <w:bCs/>
          <w:iCs/>
          <w:sz w:val="18"/>
          <w:lang w:val="en-GB"/>
        </w:rPr>
        <w:t>:</w:t>
      </w:r>
      <w:r w:rsidRPr="006E5EB4">
        <w:rPr>
          <w:rFonts w:cs="Arial"/>
          <w:bCs/>
          <w:iCs/>
          <w:sz w:val="18"/>
          <w:lang w:val="en-GB"/>
        </w:rPr>
        <w:t xml:space="preserve"> </w:t>
      </w:r>
    </w:p>
    <w:p w:rsidR="00760E41" w:rsidRPr="006E5EB4" w:rsidRDefault="00760E41" w:rsidP="00A30593">
      <w:pPr>
        <w:numPr>
          <w:ilvl w:val="0"/>
          <w:numId w:val="2"/>
        </w:numPr>
        <w:ind w:right="-166"/>
        <w:jc w:val="both"/>
        <w:rPr>
          <w:sz w:val="18"/>
        </w:rPr>
      </w:pPr>
      <w:r w:rsidRPr="006E5EB4">
        <w:rPr>
          <w:sz w:val="18"/>
        </w:rPr>
        <w:t xml:space="preserve">Provide advice and leadership on complex issues in relation to DoE performance reporting, particularly in relation to appropriate methodologies for reporting education participation and student attainment information. </w:t>
      </w:r>
    </w:p>
    <w:p w:rsidR="00760E41" w:rsidRPr="006E5EB4" w:rsidRDefault="00760E41" w:rsidP="00A30593">
      <w:pPr>
        <w:numPr>
          <w:ilvl w:val="0"/>
          <w:numId w:val="2"/>
        </w:numPr>
        <w:ind w:right="-166"/>
        <w:jc w:val="both"/>
        <w:rPr>
          <w:sz w:val="18"/>
          <w:lang w:val="en-GB"/>
        </w:rPr>
      </w:pPr>
      <w:r w:rsidRPr="006E5EB4">
        <w:rPr>
          <w:sz w:val="18"/>
        </w:rPr>
        <w:t>Under the direction of the Senior Manager, lead a range of projects that develop, direct and promote the accessibility, coverage, use and quality of education related data within DoE.</w:t>
      </w:r>
    </w:p>
    <w:p w:rsidR="00760E41" w:rsidRPr="006E5EB4" w:rsidRDefault="00760E41" w:rsidP="00A30593">
      <w:pPr>
        <w:pStyle w:val="ListParagraph"/>
        <w:numPr>
          <w:ilvl w:val="0"/>
          <w:numId w:val="2"/>
        </w:numPr>
        <w:rPr>
          <w:sz w:val="18"/>
        </w:rPr>
      </w:pPr>
      <w:r w:rsidRPr="006E5EB4">
        <w:rPr>
          <w:sz w:val="18"/>
        </w:rPr>
        <w:t>Lead and contribute to the development and evaluation of DoE policy that influence the quality and appropriate use of student data</w:t>
      </w:r>
      <w:r w:rsidR="000A3F97" w:rsidRPr="006E5EB4">
        <w:rPr>
          <w:sz w:val="18"/>
        </w:rPr>
        <w:t>, i</w:t>
      </w:r>
      <w:r w:rsidRPr="006E5EB4">
        <w:rPr>
          <w:sz w:val="18"/>
        </w:rPr>
        <w:t>ncluding managing</w:t>
      </w:r>
      <w:r w:rsidR="000A3F97" w:rsidRPr="006E5EB4">
        <w:rPr>
          <w:sz w:val="18"/>
        </w:rPr>
        <w:t xml:space="preserve"> </w:t>
      </w:r>
      <w:r w:rsidRPr="006E5EB4">
        <w:rPr>
          <w:sz w:val="18"/>
        </w:rPr>
        <w:t xml:space="preserve">the </w:t>
      </w:r>
      <w:r w:rsidR="000A3F97" w:rsidRPr="006E5EB4">
        <w:rPr>
          <w:sz w:val="18"/>
        </w:rPr>
        <w:t>DoE’s</w:t>
      </w:r>
      <w:r w:rsidRPr="006E5EB4">
        <w:rPr>
          <w:sz w:val="18"/>
        </w:rPr>
        <w:t xml:space="preserve"> early childhood and school education natio</w:t>
      </w:r>
      <w:r w:rsidR="000A3F97" w:rsidRPr="006E5EB4">
        <w:rPr>
          <w:sz w:val="18"/>
        </w:rPr>
        <w:t xml:space="preserve">nal data reporting obligations and providing </w:t>
      </w:r>
      <w:r w:rsidRPr="006E5EB4">
        <w:rPr>
          <w:sz w:val="18"/>
        </w:rPr>
        <w:t>advice on methodologies for data collection and performance reporting.</w:t>
      </w:r>
    </w:p>
    <w:p w:rsidR="00760E41" w:rsidRPr="006E5EB4" w:rsidRDefault="00760E41" w:rsidP="00A30593">
      <w:pPr>
        <w:numPr>
          <w:ilvl w:val="0"/>
          <w:numId w:val="2"/>
        </w:numPr>
        <w:ind w:right="-166"/>
        <w:jc w:val="both"/>
        <w:rPr>
          <w:sz w:val="18"/>
        </w:rPr>
      </w:pPr>
      <w:r w:rsidRPr="006E5EB4">
        <w:rPr>
          <w:sz w:val="18"/>
        </w:rPr>
        <w:t>Participate in high level national and NT forums related to the development and reporting of NT educational data, as well as the development, testing and implementation of new systems</w:t>
      </w:r>
      <w:r w:rsidR="000A3F97" w:rsidRPr="006E5EB4">
        <w:rPr>
          <w:sz w:val="18"/>
        </w:rPr>
        <w:t xml:space="preserve"> and processes</w:t>
      </w:r>
      <w:r w:rsidRPr="006E5EB4">
        <w:rPr>
          <w:sz w:val="18"/>
        </w:rPr>
        <w:t>.</w:t>
      </w:r>
    </w:p>
    <w:p w:rsidR="00760E41" w:rsidRPr="006E5EB4" w:rsidRDefault="00760E41" w:rsidP="00A30593">
      <w:pPr>
        <w:numPr>
          <w:ilvl w:val="0"/>
          <w:numId w:val="2"/>
        </w:numPr>
        <w:ind w:right="-166"/>
        <w:jc w:val="both"/>
        <w:rPr>
          <w:sz w:val="18"/>
        </w:rPr>
      </w:pPr>
      <w:r w:rsidRPr="006E5EB4">
        <w:rPr>
          <w:sz w:val="18"/>
        </w:rPr>
        <w:t>Contribute to the provision of high-level strategic direction in performance and reporting for DoE.</w:t>
      </w:r>
    </w:p>
    <w:p w:rsidR="00760E41" w:rsidRPr="006E5EB4" w:rsidRDefault="00760E41" w:rsidP="00A30593">
      <w:pPr>
        <w:numPr>
          <w:ilvl w:val="0"/>
          <w:numId w:val="2"/>
        </w:numPr>
        <w:ind w:right="-166"/>
        <w:jc w:val="both"/>
        <w:rPr>
          <w:sz w:val="18"/>
        </w:rPr>
      </w:pPr>
      <w:r w:rsidRPr="006E5EB4">
        <w:rPr>
          <w:sz w:val="18"/>
        </w:rPr>
        <w:t xml:space="preserve">Liaise with relevant NT and Australian Government Departments, community organisations, research institutions and the general community in relation to DECS policy, programs and services, and the Agency’s data needs.  </w:t>
      </w:r>
    </w:p>
    <w:p w:rsidR="00760E41" w:rsidRPr="006E5EB4" w:rsidRDefault="00760E41" w:rsidP="00A30593">
      <w:pPr>
        <w:numPr>
          <w:ilvl w:val="0"/>
          <w:numId w:val="2"/>
        </w:numPr>
        <w:ind w:right="-166"/>
        <w:jc w:val="both"/>
        <w:rPr>
          <w:sz w:val="18"/>
        </w:rPr>
      </w:pPr>
      <w:r w:rsidRPr="006E5EB4">
        <w:rPr>
          <w:sz w:val="18"/>
        </w:rPr>
        <w:t xml:space="preserve">Develop, maintain and influence collaborative relationships and networks to identify, plan, implement and evaluate activities in line with relevant policies and strategies.  </w:t>
      </w:r>
    </w:p>
    <w:p w:rsidR="00377486" w:rsidRPr="00A30593" w:rsidRDefault="00377486" w:rsidP="00A30593">
      <w:pPr>
        <w:ind w:right="-166"/>
        <w:jc w:val="both"/>
        <w:rPr>
          <w:rFonts w:cs="Arial"/>
          <w:bCs/>
          <w:iCs/>
          <w:sz w:val="12"/>
        </w:rPr>
      </w:pPr>
    </w:p>
    <w:p w:rsidR="00760E41" w:rsidRPr="006E5EB4" w:rsidRDefault="00377486" w:rsidP="00A30593">
      <w:pPr>
        <w:ind w:right="-166"/>
        <w:jc w:val="both"/>
        <w:rPr>
          <w:rFonts w:cs="Arial"/>
          <w:sz w:val="18"/>
        </w:rPr>
      </w:pPr>
      <w:r w:rsidRPr="006E5EB4">
        <w:rPr>
          <w:rFonts w:cs="Arial"/>
          <w:b/>
          <w:sz w:val="18"/>
          <w:u w:val="single"/>
        </w:rPr>
        <w:t>Selection Criteria</w:t>
      </w:r>
      <w:r w:rsidRPr="006E5EB4">
        <w:rPr>
          <w:rFonts w:cs="Arial"/>
          <w:b/>
          <w:sz w:val="18"/>
        </w:rPr>
        <w:t>:</w:t>
      </w:r>
      <w:r w:rsidRPr="006E5EB4">
        <w:rPr>
          <w:rFonts w:cs="Arial"/>
          <w:sz w:val="18"/>
        </w:rPr>
        <w:t xml:space="preserve"> </w:t>
      </w:r>
    </w:p>
    <w:p w:rsidR="00760E41" w:rsidRPr="006E5EB4" w:rsidRDefault="00760E41" w:rsidP="00A30593">
      <w:pPr>
        <w:ind w:right="-166"/>
        <w:jc w:val="both"/>
        <w:rPr>
          <w:rFonts w:cs="Arial"/>
          <w:b/>
          <w:sz w:val="18"/>
          <w:lang w:val="en-GB"/>
        </w:rPr>
      </w:pPr>
      <w:r w:rsidRPr="006E5EB4">
        <w:rPr>
          <w:rFonts w:cs="Arial"/>
          <w:b/>
          <w:sz w:val="18"/>
        </w:rPr>
        <w:t>Essential</w:t>
      </w:r>
    </w:p>
    <w:p w:rsidR="00760E41" w:rsidRPr="006E5EB4" w:rsidRDefault="00760E41" w:rsidP="00A30593">
      <w:pPr>
        <w:numPr>
          <w:ilvl w:val="0"/>
          <w:numId w:val="3"/>
        </w:numPr>
        <w:ind w:right="-166"/>
        <w:jc w:val="both"/>
        <w:rPr>
          <w:rFonts w:cs="Arial"/>
          <w:sz w:val="18"/>
          <w:lang w:val="en-GB"/>
        </w:rPr>
      </w:pPr>
      <w:r w:rsidRPr="006E5EB4">
        <w:rPr>
          <w:rFonts w:cs="Arial"/>
          <w:sz w:val="18"/>
          <w:lang w:val="en-GB"/>
        </w:rPr>
        <w:t>Demonstrated strong interpretative and analytical skills, including ability to think clearly and interpret non-specific requirements of internal and external clients.</w:t>
      </w:r>
    </w:p>
    <w:p w:rsidR="00760E41" w:rsidRPr="006E5EB4" w:rsidRDefault="00760E41" w:rsidP="00A30593">
      <w:pPr>
        <w:numPr>
          <w:ilvl w:val="0"/>
          <w:numId w:val="3"/>
        </w:numPr>
        <w:ind w:right="-113"/>
        <w:jc w:val="both"/>
        <w:rPr>
          <w:bCs/>
          <w:sz w:val="18"/>
        </w:rPr>
      </w:pPr>
      <w:r w:rsidRPr="006E5EB4">
        <w:rPr>
          <w:bCs/>
          <w:sz w:val="18"/>
        </w:rPr>
        <w:t>High level project and policy management experience including demonstrated skills in managing concurrent projects.</w:t>
      </w:r>
    </w:p>
    <w:p w:rsidR="00760E41" w:rsidRPr="006E5EB4" w:rsidRDefault="00760E41" w:rsidP="00A30593">
      <w:pPr>
        <w:pStyle w:val="ListParagraph"/>
        <w:numPr>
          <w:ilvl w:val="0"/>
          <w:numId w:val="3"/>
        </w:numPr>
        <w:ind w:right="-113"/>
        <w:jc w:val="both"/>
        <w:rPr>
          <w:bCs/>
          <w:sz w:val="18"/>
        </w:rPr>
      </w:pPr>
      <w:r w:rsidRPr="006E5EB4">
        <w:rPr>
          <w:bCs/>
          <w:sz w:val="18"/>
        </w:rPr>
        <w:t xml:space="preserve">Demonstrated proficiency in relevant software applications </w:t>
      </w:r>
      <w:r w:rsidRPr="006E5EB4">
        <w:rPr>
          <w:rFonts w:cs="Arial"/>
          <w:sz w:val="18"/>
          <w:lang w:val="en-GB"/>
        </w:rPr>
        <w:t>and high level ability to manipulate datasets from a range of sources and identify solutions to complex issues</w:t>
      </w:r>
      <w:r w:rsidRPr="006E5EB4">
        <w:rPr>
          <w:bCs/>
          <w:sz w:val="18"/>
        </w:rPr>
        <w:t>.</w:t>
      </w:r>
    </w:p>
    <w:p w:rsidR="00760E41" w:rsidRPr="006E5EB4" w:rsidRDefault="00760E41" w:rsidP="00A30593">
      <w:pPr>
        <w:pStyle w:val="ListParagraph"/>
        <w:numPr>
          <w:ilvl w:val="0"/>
          <w:numId w:val="3"/>
        </w:numPr>
        <w:ind w:right="-113"/>
        <w:jc w:val="both"/>
        <w:rPr>
          <w:bCs/>
          <w:sz w:val="18"/>
        </w:rPr>
      </w:pPr>
      <w:r w:rsidRPr="006E5EB4">
        <w:rPr>
          <w:rFonts w:cs="Arial"/>
          <w:sz w:val="18"/>
          <w:lang w:val="en-GB"/>
        </w:rPr>
        <w:t>Demonstrated ability to communicate with influence and provide appropriate, meaningful and accurate information, high level data analysis and written and oral advice for a wide variety of audiences</w:t>
      </w:r>
      <w:r w:rsidRPr="006E5EB4">
        <w:rPr>
          <w:bCs/>
          <w:sz w:val="18"/>
        </w:rPr>
        <w:t>, including successfully translating complex analyses into clear and meaningful forms.</w:t>
      </w:r>
    </w:p>
    <w:p w:rsidR="00760E41" w:rsidRPr="006E5EB4" w:rsidRDefault="00760E41" w:rsidP="00A30593">
      <w:pPr>
        <w:numPr>
          <w:ilvl w:val="0"/>
          <w:numId w:val="3"/>
        </w:numPr>
        <w:ind w:right="-166"/>
        <w:jc w:val="both"/>
        <w:rPr>
          <w:rFonts w:cs="Arial"/>
          <w:sz w:val="18"/>
          <w:lang w:val="en-GB"/>
        </w:rPr>
      </w:pPr>
      <w:r w:rsidRPr="006E5EB4">
        <w:rPr>
          <w:rFonts w:cs="Arial"/>
          <w:sz w:val="18"/>
          <w:lang w:val="en-GB"/>
        </w:rPr>
        <w:t>Demonstrated supervision of staff and ability to build and maintain strategic relationships with internal and external stakeholders and interact effectively with people from d</w:t>
      </w:r>
      <w:r w:rsidR="002B7CE8">
        <w:rPr>
          <w:rFonts w:cs="Arial"/>
          <w:sz w:val="18"/>
          <w:lang w:val="en-GB"/>
        </w:rPr>
        <w:t>iverse</w:t>
      </w:r>
      <w:r w:rsidRPr="006E5EB4">
        <w:rPr>
          <w:rFonts w:cs="Arial"/>
          <w:sz w:val="18"/>
          <w:lang w:val="en-GB"/>
        </w:rPr>
        <w:t xml:space="preserve"> cultures.</w:t>
      </w:r>
    </w:p>
    <w:p w:rsidR="00A30593" w:rsidRDefault="00A30593" w:rsidP="00A30593">
      <w:pPr>
        <w:ind w:right="-166"/>
        <w:jc w:val="both"/>
        <w:rPr>
          <w:rFonts w:cs="Arial"/>
          <w:b/>
          <w:sz w:val="18"/>
        </w:rPr>
      </w:pPr>
    </w:p>
    <w:p w:rsidR="00760E41" w:rsidRPr="006E5EB4" w:rsidRDefault="00760E41" w:rsidP="00A30593">
      <w:pPr>
        <w:ind w:right="-166"/>
        <w:jc w:val="both"/>
        <w:rPr>
          <w:rFonts w:cs="Arial"/>
          <w:b/>
          <w:sz w:val="18"/>
        </w:rPr>
      </w:pPr>
      <w:r w:rsidRPr="006E5EB4">
        <w:rPr>
          <w:rFonts w:cs="Arial"/>
          <w:b/>
          <w:sz w:val="18"/>
        </w:rPr>
        <w:t>Desirable:</w:t>
      </w:r>
    </w:p>
    <w:p w:rsidR="00760E41" w:rsidRPr="006E5EB4" w:rsidRDefault="00760E41" w:rsidP="00A30593">
      <w:pPr>
        <w:keepNext/>
        <w:numPr>
          <w:ilvl w:val="0"/>
          <w:numId w:val="4"/>
        </w:numPr>
        <w:ind w:right="-24"/>
        <w:jc w:val="both"/>
        <w:outlineLvl w:val="1"/>
        <w:rPr>
          <w:rFonts w:cs="Arial"/>
          <w:sz w:val="18"/>
          <w:lang w:val="en-GB"/>
        </w:rPr>
      </w:pPr>
      <w:r w:rsidRPr="006E5EB4">
        <w:rPr>
          <w:rFonts w:cs="Arial"/>
          <w:sz w:val="18"/>
          <w:lang w:val="en-GB"/>
        </w:rPr>
        <w:t>Reporting Tools and Programming Languages – experience with Business Objects, Microsoft Excel, Microsoft SQL Server 2005/2008, Integration Services, SQL, Visual Basic, data modelling tools; and</w:t>
      </w:r>
    </w:p>
    <w:p w:rsidR="00760E41" w:rsidRPr="006E5EB4" w:rsidRDefault="00760E41" w:rsidP="00A30593">
      <w:pPr>
        <w:keepNext/>
        <w:numPr>
          <w:ilvl w:val="0"/>
          <w:numId w:val="4"/>
        </w:numPr>
        <w:ind w:right="-24"/>
        <w:jc w:val="both"/>
        <w:outlineLvl w:val="1"/>
        <w:rPr>
          <w:rFonts w:cs="Arial"/>
          <w:sz w:val="18"/>
          <w:lang w:val="en-GB"/>
        </w:rPr>
      </w:pPr>
      <w:r w:rsidRPr="006E5EB4">
        <w:rPr>
          <w:rFonts w:cs="Arial"/>
          <w:sz w:val="18"/>
          <w:lang w:val="en-GB"/>
        </w:rPr>
        <w:t>Graduate Qualifications – Degree or Post-Graduate qualifications in Information Technology, Statistics or a related field.</w:t>
      </w:r>
    </w:p>
    <w:p w:rsidR="00A30593" w:rsidRDefault="00A30593" w:rsidP="00A30593">
      <w:pPr>
        <w:ind w:right="-24"/>
        <w:jc w:val="both"/>
        <w:rPr>
          <w:rFonts w:cs="Arial"/>
          <w:b/>
          <w:bCs/>
          <w:iCs/>
          <w:sz w:val="18"/>
          <w:u w:val="single"/>
          <w:lang w:val="en-GB"/>
        </w:rPr>
      </w:pPr>
    </w:p>
    <w:p w:rsidR="00377486" w:rsidRPr="006E5EB4" w:rsidRDefault="00377486" w:rsidP="00A30593">
      <w:pPr>
        <w:ind w:right="-24"/>
        <w:jc w:val="both"/>
        <w:rPr>
          <w:bCs/>
          <w:sz w:val="18"/>
        </w:rPr>
      </w:pPr>
      <w:r w:rsidRPr="006E5EB4">
        <w:rPr>
          <w:rFonts w:cs="Arial"/>
          <w:b/>
          <w:bCs/>
          <w:iCs/>
          <w:sz w:val="18"/>
          <w:u w:val="single"/>
          <w:lang w:val="en-GB"/>
        </w:rPr>
        <w:t>Further Information</w:t>
      </w:r>
      <w:r w:rsidRPr="006E5EB4">
        <w:rPr>
          <w:rFonts w:cs="Arial"/>
          <w:b/>
          <w:bCs/>
          <w:iCs/>
          <w:sz w:val="18"/>
          <w:lang w:val="en-GB"/>
        </w:rPr>
        <w:t>:</w:t>
      </w:r>
      <w:r w:rsidRPr="006E5EB4">
        <w:rPr>
          <w:rFonts w:cs="Arial"/>
          <w:bCs/>
          <w:iCs/>
          <w:sz w:val="18"/>
          <w:lang w:val="en-GB"/>
        </w:rPr>
        <w:t xml:space="preserve"> </w:t>
      </w:r>
      <w:r w:rsidR="003E727B" w:rsidRPr="006E5EB4">
        <w:rPr>
          <w:bCs/>
          <w:sz w:val="18"/>
        </w:rPr>
        <w:t xml:space="preserve">The successful applicant will be required to hold a Working </w:t>
      </w:r>
      <w:proofErr w:type="gramStart"/>
      <w:r w:rsidR="003E727B" w:rsidRPr="006E5EB4">
        <w:rPr>
          <w:bCs/>
          <w:sz w:val="18"/>
        </w:rPr>
        <w:t>With</w:t>
      </w:r>
      <w:proofErr w:type="gramEnd"/>
      <w:r w:rsidR="003E727B" w:rsidRPr="006E5EB4">
        <w:rPr>
          <w:bCs/>
          <w:sz w:val="18"/>
        </w:rPr>
        <w:t xml:space="preserve"> Children Clearance Notice.</w:t>
      </w:r>
    </w:p>
    <w:p w:rsidR="00760E41" w:rsidRPr="00675DE1" w:rsidRDefault="00760E41" w:rsidP="00A30593">
      <w:pPr>
        <w:ind w:right="-24"/>
        <w:jc w:val="both"/>
        <w:rPr>
          <w:rFonts w:eastAsia="Calibri" w:cs="Arial"/>
          <w:sz w:val="20"/>
          <w:lang w:eastAsia="en-US"/>
        </w:rPr>
      </w:pPr>
    </w:p>
    <w:p w:rsidR="00377486" w:rsidRPr="00675DE1" w:rsidRDefault="00377486" w:rsidP="00A30593">
      <w:pPr>
        <w:tabs>
          <w:tab w:val="right" w:pos="10460"/>
        </w:tabs>
        <w:jc w:val="both"/>
        <w:rPr>
          <w:rFonts w:cs="Arial"/>
          <w:b/>
          <w:sz w:val="20"/>
        </w:rPr>
      </w:pPr>
      <w:r w:rsidRPr="00675DE1">
        <w:rPr>
          <w:rFonts w:cs="Arial"/>
          <w:b/>
          <w:sz w:val="20"/>
        </w:rPr>
        <w:t xml:space="preserve">Approved: </w:t>
      </w:r>
      <w:r w:rsidR="00591065">
        <w:rPr>
          <w:rFonts w:cs="Arial"/>
          <w:b/>
          <w:sz w:val="20"/>
        </w:rPr>
        <w:t>27 November 2019</w:t>
      </w:r>
      <w:r w:rsidRPr="00675DE1">
        <w:rPr>
          <w:rFonts w:cs="Arial"/>
          <w:b/>
          <w:sz w:val="20"/>
        </w:rPr>
        <w:tab/>
      </w:r>
      <w:r w:rsidR="00591065" w:rsidRPr="00591065">
        <w:rPr>
          <w:rFonts w:cs="Arial"/>
          <w:b/>
          <w:sz w:val="20"/>
        </w:rPr>
        <w:t>Barry Burney</w:t>
      </w:r>
      <w:r w:rsidR="00591065">
        <w:rPr>
          <w:rFonts w:cs="Arial"/>
          <w:b/>
          <w:sz w:val="20"/>
        </w:rPr>
        <w:t xml:space="preserve"> Director, Strategic Analysis and Reporting</w:t>
      </w:r>
    </w:p>
    <w:sectPr w:rsidR="00377486" w:rsidRPr="00675DE1" w:rsidSect="006E5EB4">
      <w:footerReference w:type="default" r:id="rId18"/>
      <w:headerReference w:type="first" r:id="rId19"/>
      <w:footerReference w:type="first" r:id="rId20"/>
      <w:pgSz w:w="11900" w:h="16840"/>
      <w:pgMar w:top="567" w:right="720" w:bottom="567" w:left="720" w:header="0" w:footer="30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12B" w:rsidRDefault="00D2112B" w:rsidP="00BE3387">
      <w:r>
        <w:separator/>
      </w:r>
    </w:p>
  </w:endnote>
  <w:endnote w:type="continuationSeparator" w:id="0">
    <w:p w:rsidR="00D2112B" w:rsidRDefault="00D2112B"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A30593">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A30593">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12B" w:rsidRDefault="00D2112B" w:rsidP="00BE3387">
      <w:r>
        <w:separator/>
      </w:r>
    </w:p>
  </w:footnote>
  <w:footnote w:type="continuationSeparator" w:id="0">
    <w:p w:rsidR="00D2112B" w:rsidRDefault="00D2112B"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760E7B25" wp14:editId="760E7B26">
                <wp:extent cx="2176272" cy="704088"/>
                <wp:effectExtent l="0" t="0" r="0" b="127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760E7B27" wp14:editId="760E7B28">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FED2124"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7164"/>
    <w:multiLevelType w:val="hybridMultilevel"/>
    <w:tmpl w:val="36689E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F395E3C"/>
    <w:multiLevelType w:val="hybridMultilevel"/>
    <w:tmpl w:val="98546F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F6E57C9"/>
    <w:multiLevelType w:val="hybridMultilevel"/>
    <w:tmpl w:val="F112CB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93D99"/>
    <w:rsid w:val="000A120A"/>
    <w:rsid w:val="000A3F97"/>
    <w:rsid w:val="000B4009"/>
    <w:rsid w:val="000D1972"/>
    <w:rsid w:val="000E390A"/>
    <w:rsid w:val="000F4CBD"/>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12C2B"/>
    <w:rsid w:val="002500F4"/>
    <w:rsid w:val="00254800"/>
    <w:rsid w:val="00282309"/>
    <w:rsid w:val="002833AE"/>
    <w:rsid w:val="00294855"/>
    <w:rsid w:val="002B7CE8"/>
    <w:rsid w:val="002C425D"/>
    <w:rsid w:val="002E18ED"/>
    <w:rsid w:val="002F7A9F"/>
    <w:rsid w:val="00307DB8"/>
    <w:rsid w:val="00321E86"/>
    <w:rsid w:val="00347502"/>
    <w:rsid w:val="003507D9"/>
    <w:rsid w:val="00377486"/>
    <w:rsid w:val="003D2F7A"/>
    <w:rsid w:val="003E727B"/>
    <w:rsid w:val="00421A85"/>
    <w:rsid w:val="00422FEF"/>
    <w:rsid w:val="00432EEE"/>
    <w:rsid w:val="00453939"/>
    <w:rsid w:val="00467930"/>
    <w:rsid w:val="00492965"/>
    <w:rsid w:val="004B2629"/>
    <w:rsid w:val="004D31E5"/>
    <w:rsid w:val="00501FE3"/>
    <w:rsid w:val="005171EB"/>
    <w:rsid w:val="00520ED8"/>
    <w:rsid w:val="00531BBC"/>
    <w:rsid w:val="0053379B"/>
    <w:rsid w:val="0055195B"/>
    <w:rsid w:val="00591065"/>
    <w:rsid w:val="00600B04"/>
    <w:rsid w:val="0060741F"/>
    <w:rsid w:val="00620422"/>
    <w:rsid w:val="006341E4"/>
    <w:rsid w:val="0064131E"/>
    <w:rsid w:val="00656BDB"/>
    <w:rsid w:val="006658DA"/>
    <w:rsid w:val="00675DE1"/>
    <w:rsid w:val="0068556B"/>
    <w:rsid w:val="006C0BAF"/>
    <w:rsid w:val="006D5F76"/>
    <w:rsid w:val="006E5EB4"/>
    <w:rsid w:val="00700D16"/>
    <w:rsid w:val="00705A34"/>
    <w:rsid w:val="00707574"/>
    <w:rsid w:val="0073675A"/>
    <w:rsid w:val="00744BA5"/>
    <w:rsid w:val="007515F7"/>
    <w:rsid w:val="00760E41"/>
    <w:rsid w:val="007766E2"/>
    <w:rsid w:val="007B05C5"/>
    <w:rsid w:val="007E1407"/>
    <w:rsid w:val="0080386F"/>
    <w:rsid w:val="008060DC"/>
    <w:rsid w:val="00816CEC"/>
    <w:rsid w:val="008741B1"/>
    <w:rsid w:val="008824C6"/>
    <w:rsid w:val="00885A0C"/>
    <w:rsid w:val="008C1F3D"/>
    <w:rsid w:val="008C2F51"/>
    <w:rsid w:val="00904C42"/>
    <w:rsid w:val="00910B3C"/>
    <w:rsid w:val="00911AE8"/>
    <w:rsid w:val="00912180"/>
    <w:rsid w:val="00926A9B"/>
    <w:rsid w:val="009438DE"/>
    <w:rsid w:val="00943C7B"/>
    <w:rsid w:val="00964734"/>
    <w:rsid w:val="00996217"/>
    <w:rsid w:val="009A7429"/>
    <w:rsid w:val="009E5913"/>
    <w:rsid w:val="009E5D07"/>
    <w:rsid w:val="00A30593"/>
    <w:rsid w:val="00A334EC"/>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05C8B"/>
    <w:rsid w:val="00D128BC"/>
    <w:rsid w:val="00D2112B"/>
    <w:rsid w:val="00D62421"/>
    <w:rsid w:val="00D77CB5"/>
    <w:rsid w:val="00DD3BEF"/>
    <w:rsid w:val="00DD46BB"/>
    <w:rsid w:val="00E03B6D"/>
    <w:rsid w:val="00E135D5"/>
    <w:rsid w:val="00E355B2"/>
    <w:rsid w:val="00E361D8"/>
    <w:rsid w:val="00E71ECF"/>
    <w:rsid w:val="00E76700"/>
    <w:rsid w:val="00E82324"/>
    <w:rsid w:val="00E91BAA"/>
    <w:rsid w:val="00EA24D3"/>
    <w:rsid w:val="00EA5666"/>
    <w:rsid w:val="00EC0314"/>
    <w:rsid w:val="00EC5D06"/>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451CA"/>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760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arry.burney@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79725"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90" ma:contentTypeDescription="Policy, Procedure, Form, Guideline, Template or Info-sheet for use in the Document Centre" ma:contentTypeScope="" ma:versionID="1f0dbea3090618ab7ad3599be3806519">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c05c7998b414845943bfd025be66c8fc"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212</Value>
      <Value>464</Value>
      <Value>1</Value>
      <Value>374</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ac1f3507-3c84-40b6-842a-84ce76f0083b</TermId>
        </TermInfo>
      </Terms>
    </Calendar_x0020_YearTaxHTField0>
    <Date_x0020_for_x0020_Review xmlns="f220faca-e06e-44ff-b458-c5a8b9a48593">2020-07-09T14:30:00+00:00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2019-07-11T05:07:38+00:00</Date_x0020_of_x0020_Last_x0020_Major_x0020_Update>
    <_dlc_DocId xmlns="f220faca-e06e-44ff-b458-c5a8b9a48593">ENET-25-6244</_dlc_DocId>
    <_dlc_DocIdUrl xmlns="f220faca-e06e-44ff-b458-c5a8b9a48593">
      <Url>http://ed.ntschools.net/documentcentre/_layouts/DocIdRedir.aspx?ID=ENET-25-6244</Url>
      <Description>ENET-25-6244</Description>
    </_dlc_DocIdUrl>
  </documentManagement>
</p:properties>
</file>

<file path=customXml/item5.xml><?xml version="1.0" encoding="utf-8"?>
<?mso-contentType ?>
<SharedContentType xmlns="Microsoft.SharePoint.Taxonomy.ContentTypeSync" SourceId="5098926e-969e-4cf3-b395-a6740528f16e" ContentTypeId="0x01010013D9C7BA54D897479B05E1FDE76976D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48FD-1620-4E04-B05E-A79AE2A2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4C858-C8AD-454A-A95A-425678D0A436}">
  <ds:schemaRefs>
    <ds:schemaRef ds:uri="http://schemas.microsoft.com/sharepoint/v3/contenttype/forms"/>
  </ds:schemaRefs>
</ds:datastoreItem>
</file>

<file path=customXml/itemProps3.xml><?xml version="1.0" encoding="utf-8"?>
<ds:datastoreItem xmlns:ds="http://schemas.openxmlformats.org/officeDocument/2006/customXml" ds:itemID="{55D21FB9-F3A7-430C-BCF3-2202065D5DAF}">
  <ds:schemaRefs>
    <ds:schemaRef ds:uri="http://schemas.microsoft.com/sharepoint/events"/>
  </ds:schemaRefs>
</ds:datastoreItem>
</file>

<file path=customXml/itemProps4.xml><?xml version="1.0" encoding="utf-8"?>
<ds:datastoreItem xmlns:ds="http://schemas.openxmlformats.org/officeDocument/2006/customXml" ds:itemID="{1BB0F4AC-D122-48B8-8167-ADD2D52EBDA2}">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5.xml><?xml version="1.0" encoding="utf-8"?>
<ds:datastoreItem xmlns:ds="http://schemas.openxmlformats.org/officeDocument/2006/customXml" ds:itemID="{83AF9238-02FB-42BA-96C8-2E0BE86CFCB6}">
  <ds:schemaRefs>
    <ds:schemaRef ds:uri="Microsoft.SharePoint.Taxonomy.ContentTypeSync"/>
  </ds:schemaRefs>
</ds:datastoreItem>
</file>

<file path=customXml/itemProps6.xml><?xml version="1.0" encoding="utf-8"?>
<ds:datastoreItem xmlns:ds="http://schemas.openxmlformats.org/officeDocument/2006/customXml" ds:itemID="{A9E7B49E-8E76-4D73-A205-B2FD669E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Job-Description-Template</vt:lpstr>
    </vt:vector>
  </TitlesOfParts>
  <Company>First Class in Graphic Design</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dc:title>
  <dc:creator>Northern Territory Government</dc:creator>
  <cp:lastModifiedBy>Andrea Schwartzkopff</cp:lastModifiedBy>
  <cp:revision>2</cp:revision>
  <cp:lastPrinted>2018-12-11T02:49:00Z</cp:lastPrinted>
  <dcterms:created xsi:type="dcterms:W3CDTF">2019-12-01T23:07:00Z</dcterms:created>
  <dcterms:modified xsi:type="dcterms:W3CDTF">2019-12-01T23:07:00Z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707f3039-f8c0-4747-a4db-aad23d356cfc</vt:lpwstr>
  </property>
  <property fmtid="{D5CDD505-2E9C-101B-9397-08002B2CF9AE}" pid="9" name="edeRecordDocumentType">
    <vt:lpwstr/>
  </property>
  <property fmtid="{D5CDD505-2E9C-101B-9397-08002B2CF9AE}" pid="10" name="Calendar Year">
    <vt:lpwstr>464;#2018|ac1f3507-3c84-40b6-842a-84ce76f0083b</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y fmtid="{D5CDD505-2E9C-101B-9397-08002B2CF9AE}" pid="14" name="_docset_NoMedatataSyncRequired">
    <vt:lpwstr>False</vt:lpwstr>
  </property>
</Properties>
</file>