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16" w:rsidRPr="009F0016" w:rsidRDefault="009F0016" w:rsidP="009F0016">
      <w:bookmarkStart w:id="0" w:name="_GoBack"/>
      <w:bookmarkEnd w:id="0"/>
    </w:p>
    <w:p w:rsidR="009F0016" w:rsidRPr="009F0016" w:rsidRDefault="009F0016" w:rsidP="009F0016">
      <w:pPr>
        <w:jc w:val="center"/>
        <w:rPr>
          <w:b/>
        </w:rPr>
      </w:pPr>
    </w:p>
    <w:p w:rsidR="009F0016" w:rsidRPr="009F0016" w:rsidRDefault="009F0016" w:rsidP="009F0016">
      <w:pPr>
        <w:jc w:val="center"/>
        <w:rPr>
          <w:b/>
          <w:bCs/>
        </w:rPr>
      </w:pPr>
      <w:r w:rsidRPr="009F0016">
        <w:rPr>
          <w:b/>
          <w:noProof/>
          <w:lang w:eastAsia="en-GB"/>
        </w:rPr>
        <w:drawing>
          <wp:inline distT="0" distB="0" distL="0" distR="0" wp14:anchorId="2BF856AC" wp14:editId="7121E01E">
            <wp:extent cx="4104640" cy="661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8208" cy="663493"/>
                    </a:xfrm>
                    <a:prstGeom prst="rect">
                      <a:avLst/>
                    </a:prstGeom>
                    <a:noFill/>
                    <a:ln>
                      <a:noFill/>
                    </a:ln>
                  </pic:spPr>
                </pic:pic>
              </a:graphicData>
            </a:graphic>
          </wp:inline>
        </w:drawing>
      </w:r>
    </w:p>
    <w:p w:rsidR="009F0016" w:rsidRPr="009F0016" w:rsidRDefault="009F0016" w:rsidP="009F0016">
      <w:pPr>
        <w:jc w:val="center"/>
        <w:rPr>
          <w:b/>
          <w:bCs/>
        </w:rPr>
      </w:pPr>
    </w:p>
    <w:p w:rsidR="009F0016" w:rsidRPr="009F0016" w:rsidRDefault="009F0016" w:rsidP="009F0016">
      <w:pPr>
        <w:jc w:val="center"/>
        <w:rPr>
          <w:b/>
          <w:sz w:val="36"/>
          <w:szCs w:val="36"/>
          <w:lang w:val="en-US"/>
        </w:rPr>
      </w:pPr>
      <w:r w:rsidRPr="009F0016">
        <w:rPr>
          <w:b/>
          <w:sz w:val="36"/>
          <w:szCs w:val="36"/>
          <w:lang w:val="en-US"/>
        </w:rPr>
        <w:t>Queen Elizabeth Grammar School</w:t>
      </w:r>
    </w:p>
    <w:p w:rsidR="009F0016" w:rsidRPr="009F0016" w:rsidRDefault="009F0016" w:rsidP="009F0016">
      <w:pPr>
        <w:jc w:val="center"/>
        <w:rPr>
          <w:bCs/>
          <w:sz w:val="28"/>
          <w:szCs w:val="28"/>
        </w:rPr>
      </w:pPr>
      <w:r w:rsidRPr="009F0016">
        <w:rPr>
          <w:bCs/>
          <w:sz w:val="28"/>
          <w:szCs w:val="28"/>
        </w:rPr>
        <w:t>(HMC Day School, 700 Boys 11 – 18 years)</w:t>
      </w:r>
    </w:p>
    <w:p w:rsidR="009F0016" w:rsidRPr="009F0016" w:rsidRDefault="009F0016" w:rsidP="009F0016">
      <w:pPr>
        <w:jc w:val="center"/>
        <w:rPr>
          <w:b/>
          <w:bCs/>
          <w:sz w:val="28"/>
          <w:szCs w:val="28"/>
        </w:rPr>
      </w:pPr>
    </w:p>
    <w:p w:rsidR="009F0016" w:rsidRDefault="009F0016" w:rsidP="009F0016">
      <w:pPr>
        <w:jc w:val="center"/>
        <w:rPr>
          <w:b/>
          <w:bCs/>
          <w:sz w:val="32"/>
          <w:szCs w:val="32"/>
        </w:rPr>
      </w:pPr>
      <w:r w:rsidRPr="009F0016">
        <w:rPr>
          <w:b/>
          <w:bCs/>
          <w:sz w:val="32"/>
          <w:szCs w:val="32"/>
        </w:rPr>
        <w:t xml:space="preserve">TEACHER OF </w:t>
      </w:r>
      <w:r>
        <w:rPr>
          <w:b/>
          <w:bCs/>
          <w:sz w:val="32"/>
          <w:szCs w:val="32"/>
        </w:rPr>
        <w:t>MUSIC</w:t>
      </w:r>
      <w:r w:rsidR="00232454">
        <w:rPr>
          <w:b/>
          <w:bCs/>
          <w:sz w:val="32"/>
          <w:szCs w:val="32"/>
        </w:rPr>
        <w:t xml:space="preserve"> (Temporary Appointment)</w:t>
      </w:r>
    </w:p>
    <w:p w:rsidR="009F0016" w:rsidRPr="009F0016" w:rsidRDefault="009F0016" w:rsidP="009F0016">
      <w:pPr>
        <w:jc w:val="center"/>
        <w:rPr>
          <w:bCs/>
          <w:sz w:val="28"/>
          <w:szCs w:val="28"/>
        </w:rPr>
      </w:pPr>
      <w:r w:rsidRPr="0038464B">
        <w:rPr>
          <w:bCs/>
          <w:sz w:val="28"/>
          <w:szCs w:val="28"/>
        </w:rPr>
        <w:t>From January 2018</w:t>
      </w:r>
    </w:p>
    <w:p w:rsidR="009F0016" w:rsidRPr="009F0016" w:rsidRDefault="009F0016" w:rsidP="009F0016">
      <w:pPr>
        <w:jc w:val="center"/>
        <w:rPr>
          <w:bCs/>
          <w:sz w:val="32"/>
          <w:szCs w:val="32"/>
        </w:rPr>
      </w:pPr>
    </w:p>
    <w:p w:rsidR="009F0016" w:rsidRPr="009F0016" w:rsidRDefault="009F0016" w:rsidP="009F0016">
      <w:pPr>
        <w:rPr>
          <w:b/>
        </w:rPr>
      </w:pPr>
    </w:p>
    <w:p w:rsidR="009F0016" w:rsidRDefault="009F0016" w:rsidP="009F0016">
      <w:pPr>
        <w:rPr>
          <w:b/>
        </w:rPr>
      </w:pPr>
      <w:r w:rsidRPr="009F0016">
        <w:rPr>
          <w:b/>
        </w:rPr>
        <w:t>The Post</w:t>
      </w:r>
    </w:p>
    <w:p w:rsidR="009F0016" w:rsidRPr="009F0016" w:rsidRDefault="009F0016" w:rsidP="009F0016">
      <w:r>
        <w:t xml:space="preserve">With the retirement </w:t>
      </w:r>
      <w:r w:rsidR="0038464B">
        <w:t xml:space="preserve">at Christmas </w:t>
      </w:r>
      <w:r>
        <w:t>of the Director of Music</w:t>
      </w:r>
      <w:r w:rsidR="0038464B">
        <w:t xml:space="preserve"> after many years of loyal service</w:t>
      </w:r>
      <w:r>
        <w:t>, the Assistant Director (Rob Varley)</w:t>
      </w:r>
      <w:r w:rsidR="0038464B">
        <w:t xml:space="preserve"> will lead the music department in the New Year. This post is for a talented musician to work alongside him, initially for the Spring Term (but quite possibly through until the summer.) You will teach a full timetable of music, potentially right across the year groups and play an important part in the Foundation’s musical life by leading ensembles, helping to deliver our concert programme and nurturing our musicians outside the classroom. We will tailor the timetable (and ensembles) to play to your strengths.</w:t>
      </w:r>
    </w:p>
    <w:p w:rsidR="009F0016" w:rsidRPr="009F0016" w:rsidRDefault="009F0016" w:rsidP="009F0016">
      <w:pPr>
        <w:rPr>
          <w:b/>
        </w:rPr>
      </w:pPr>
    </w:p>
    <w:p w:rsidR="00232454" w:rsidRDefault="009F0016" w:rsidP="009F0016">
      <w:r>
        <w:rPr>
          <w:b/>
        </w:rPr>
        <w:t>Music</w:t>
      </w:r>
      <w:r w:rsidRPr="009F0016">
        <w:t xml:space="preserve"> </w:t>
      </w:r>
      <w:r w:rsidR="00232454" w:rsidRPr="00232454">
        <w:rPr>
          <w:b/>
        </w:rPr>
        <w:t>at QEGS</w:t>
      </w:r>
    </w:p>
    <w:p w:rsidR="009F0016" w:rsidRDefault="00232454" w:rsidP="009F0016">
      <w:r>
        <w:t>A</w:t>
      </w:r>
      <w:r w:rsidR="009F0016" w:rsidRPr="009F0016">
        <w:t xml:space="preserve"> compulsory subject for the first three years in the senior school. </w:t>
      </w:r>
      <w:r w:rsidR="009F0016">
        <w:t xml:space="preserve">There is a healthy uptake </w:t>
      </w:r>
      <w:r w:rsidR="009F0016" w:rsidRPr="009F0016">
        <w:t xml:space="preserve">for GCSE and </w:t>
      </w:r>
      <w:r w:rsidR="009F0016">
        <w:t xml:space="preserve">at </w:t>
      </w:r>
      <w:r w:rsidR="009F0016" w:rsidRPr="009F0016">
        <w:t>A Level,</w:t>
      </w:r>
      <w:r w:rsidR="009F0016">
        <w:t xml:space="preserve"> we join forces with our sister school (Wakefield Girls’ High) both in terms of a coeducational group and the shared teaching.</w:t>
      </w:r>
      <w:r w:rsidR="009F0016" w:rsidRPr="009F0016">
        <w:t xml:space="preserve"> The department seeks to maintain high academic standards alongside encouraging a passion for the subject through fa</w:t>
      </w:r>
      <w:r>
        <w:t>st-paced and interesting lessons. There is a suite of teaching rooms and performance spaces, kitted out with key boards, computers and a wide range of instruments.</w:t>
      </w:r>
    </w:p>
    <w:p w:rsidR="009F0016" w:rsidRDefault="009F0016" w:rsidP="009F0016"/>
    <w:p w:rsidR="0038464B" w:rsidRPr="009F0016" w:rsidRDefault="009F0016" w:rsidP="009F0016">
      <w:pPr>
        <w:rPr>
          <w:b/>
        </w:rPr>
      </w:pPr>
      <w:r>
        <w:rPr>
          <w:b/>
        </w:rPr>
        <w:t>Programme of Study (see table</w:t>
      </w:r>
      <w:r w:rsidR="00232454">
        <w:rPr>
          <w:b/>
        </w:rPr>
        <w:t xml:space="preserve"> below</w:t>
      </w:r>
      <w:r>
        <w:rPr>
          <w:b/>
        </w:rPr>
        <w:t>)</w:t>
      </w:r>
    </w:p>
    <w:p w:rsidR="009F0016" w:rsidRDefault="009F0016" w:rsidP="009F0016"/>
    <w:p w:rsidR="009F0016" w:rsidRDefault="001344C5" w:rsidP="009F0016">
      <w:pPr>
        <w:rPr>
          <w:b/>
        </w:rPr>
      </w:pPr>
      <w:r>
        <w:rPr>
          <w:b/>
        </w:rPr>
        <w:t>Ensembles</w:t>
      </w:r>
      <w:r w:rsidR="00E95E9B">
        <w:rPr>
          <w:b/>
        </w:rPr>
        <w:t xml:space="preserve"> and</w:t>
      </w:r>
      <w:r>
        <w:rPr>
          <w:b/>
        </w:rPr>
        <w:t xml:space="preserve"> </w:t>
      </w:r>
      <w:r w:rsidR="00E95E9B">
        <w:rPr>
          <w:b/>
        </w:rPr>
        <w:t>C</w:t>
      </w:r>
      <w:r>
        <w:rPr>
          <w:b/>
        </w:rPr>
        <w:t xml:space="preserve">oncerts </w:t>
      </w:r>
    </w:p>
    <w:p w:rsidR="001344C5" w:rsidRPr="00232454" w:rsidRDefault="001344C5" w:rsidP="009F0016">
      <w:pPr>
        <w:rPr>
          <w:color w:val="000000" w:themeColor="text1"/>
        </w:rPr>
      </w:pPr>
      <w:r w:rsidRPr="00232454">
        <w:rPr>
          <w:color w:val="000000" w:themeColor="text1"/>
        </w:rPr>
        <w:t xml:space="preserve">A very wide variety of ensembles of various sizes and instrumentation exist throughout the Foundation, including Swing Band, Concert Bands, choirs, string groups, woodwind groups and electric ensembles. The Foundation showcases the talents of all musicians in </w:t>
      </w:r>
      <w:r w:rsidR="00232454">
        <w:rPr>
          <w:color w:val="000000" w:themeColor="text1"/>
        </w:rPr>
        <w:t xml:space="preserve">4 big </w:t>
      </w:r>
      <w:r w:rsidRPr="00232454">
        <w:rPr>
          <w:color w:val="000000" w:themeColor="text1"/>
        </w:rPr>
        <w:t>concerts throughout</w:t>
      </w:r>
      <w:r w:rsidR="00232454">
        <w:rPr>
          <w:color w:val="000000" w:themeColor="text1"/>
        </w:rPr>
        <w:t xml:space="preserve"> the year. The school also has</w:t>
      </w:r>
      <w:r w:rsidRPr="00232454">
        <w:rPr>
          <w:color w:val="000000" w:themeColor="text1"/>
        </w:rPr>
        <w:t xml:space="preserve"> </w:t>
      </w:r>
      <w:r w:rsidR="00232454">
        <w:rPr>
          <w:color w:val="000000" w:themeColor="text1"/>
        </w:rPr>
        <w:t xml:space="preserve">numerous other </w:t>
      </w:r>
      <w:r w:rsidRPr="00232454">
        <w:rPr>
          <w:color w:val="000000" w:themeColor="text1"/>
        </w:rPr>
        <w:t>musical events in the year that involve the talents and commitment from many dedicated boys.</w:t>
      </w:r>
    </w:p>
    <w:p w:rsidR="009F0016" w:rsidRDefault="009F0016" w:rsidP="009F0016"/>
    <w:p w:rsidR="009F0016" w:rsidRDefault="001344C5" w:rsidP="009F0016">
      <w:pPr>
        <w:rPr>
          <w:b/>
        </w:rPr>
      </w:pPr>
      <w:r>
        <w:rPr>
          <w:b/>
        </w:rPr>
        <w:t>Trips</w:t>
      </w:r>
      <w:r w:rsidR="00E95E9B">
        <w:rPr>
          <w:b/>
        </w:rPr>
        <w:t xml:space="preserve"> and C</w:t>
      </w:r>
      <w:r>
        <w:rPr>
          <w:b/>
        </w:rPr>
        <w:t xml:space="preserve">ompetitions </w:t>
      </w:r>
    </w:p>
    <w:p w:rsidR="009F0016" w:rsidRPr="00232454" w:rsidRDefault="001344C5" w:rsidP="009F0016">
      <w:pPr>
        <w:rPr>
          <w:color w:val="000000" w:themeColor="text1"/>
        </w:rPr>
      </w:pPr>
      <w:r w:rsidRPr="00232454">
        <w:rPr>
          <w:color w:val="000000" w:themeColor="text1"/>
        </w:rPr>
        <w:t>Music trips in the past have included swing band tours to European venues, Foundation Chorus trips and, most recently, a tour to Edinburgh with the Senior Concert Band. The school holds a music competition every 2 years that is open to all boys in the school and past winners have included some very prestigious names in the musical world.</w:t>
      </w:r>
    </w:p>
    <w:p w:rsidR="009F0016" w:rsidRPr="009F0016" w:rsidRDefault="009F0016" w:rsidP="009F0016"/>
    <w:p w:rsidR="00E95E9B" w:rsidRDefault="009F0016" w:rsidP="009F0016">
      <w:pPr>
        <w:rPr>
          <w:b/>
        </w:rPr>
      </w:pPr>
      <w:r w:rsidRPr="009F0016">
        <w:rPr>
          <w:b/>
        </w:rPr>
        <w:t>Extra-Curricular Life</w:t>
      </w:r>
    </w:p>
    <w:p w:rsidR="009F0016" w:rsidRPr="009F0016" w:rsidRDefault="00E95E9B" w:rsidP="009F0016">
      <w:r>
        <w:t>W</w:t>
      </w:r>
      <w:r w:rsidR="009F0016" w:rsidRPr="009F0016">
        <w:t>e are always very keen to get staff involved outside the classroom. There are a huge range of clubs, societies and sports you may want to contribute to, plus the schools’ activity afternoon (QED) on Wednesdays. Do indicate in your letter if this appeals to you.</w:t>
      </w:r>
    </w:p>
    <w:p w:rsidR="009F0016" w:rsidRPr="009F0016" w:rsidRDefault="009F0016" w:rsidP="009F0016"/>
    <w:p w:rsidR="009F0016" w:rsidRPr="009F0016" w:rsidRDefault="009F0016" w:rsidP="009F0016">
      <w:r w:rsidRPr="009F0016">
        <w:rPr>
          <w:b/>
        </w:rPr>
        <w:t>The Application Process</w:t>
      </w:r>
    </w:p>
    <w:p w:rsidR="009F0016" w:rsidRPr="009F0016" w:rsidRDefault="009F0016" w:rsidP="009F0016">
      <w:r w:rsidRPr="009F0016">
        <w:t>Please fill in one of our application forms (available from the website). The post is MPS/UPS and pensionable.</w:t>
      </w:r>
    </w:p>
    <w:p w:rsidR="009F0016" w:rsidRPr="009F0016" w:rsidRDefault="009F0016" w:rsidP="009F0016"/>
    <w:p w:rsidR="009F0016" w:rsidRPr="009F0016" w:rsidRDefault="0038464B" w:rsidP="009F0016">
      <w:r>
        <w:t>Closing Date – 4pm Monday 4 December, with interviews in Wakefield later that week</w:t>
      </w:r>
    </w:p>
    <w:p w:rsidR="009F0016" w:rsidRDefault="009F0016" w:rsidP="009F0016"/>
    <w:p w:rsidR="0038464B" w:rsidRDefault="0038464B" w:rsidP="009F0016"/>
    <w:p w:rsidR="00232454" w:rsidRDefault="00232454" w:rsidP="009F0016"/>
    <w:p w:rsidR="00232454" w:rsidRPr="009F0016" w:rsidRDefault="00232454" w:rsidP="009F0016"/>
    <w:tbl>
      <w:tblPr>
        <w:tblStyle w:val="TableGrid"/>
        <w:tblW w:w="10343" w:type="dxa"/>
        <w:tblLook w:val="04A0" w:firstRow="1" w:lastRow="0" w:firstColumn="1" w:lastColumn="0" w:noHBand="0" w:noVBand="1"/>
      </w:tblPr>
      <w:tblGrid>
        <w:gridCol w:w="846"/>
        <w:gridCol w:w="9497"/>
      </w:tblGrid>
      <w:tr w:rsidR="00232454" w:rsidRPr="009F0016" w:rsidTr="00E95E9B">
        <w:tc>
          <w:tcPr>
            <w:tcW w:w="846" w:type="dxa"/>
            <w:shd w:val="clear" w:color="auto" w:fill="C4BC96" w:themeFill="background2" w:themeFillShade="BF"/>
            <w:vAlign w:val="center"/>
          </w:tcPr>
          <w:p w:rsidR="00232454" w:rsidRPr="00232454" w:rsidRDefault="00232454" w:rsidP="009F0016">
            <w:pPr>
              <w:jc w:val="center"/>
              <w:rPr>
                <w:b/>
                <w:sz w:val="28"/>
                <w:szCs w:val="28"/>
              </w:rPr>
            </w:pPr>
            <w:r w:rsidRPr="00232454">
              <w:rPr>
                <w:b/>
                <w:sz w:val="28"/>
                <w:szCs w:val="28"/>
              </w:rPr>
              <w:lastRenderedPageBreak/>
              <w:t>Year</w:t>
            </w:r>
          </w:p>
        </w:tc>
        <w:tc>
          <w:tcPr>
            <w:tcW w:w="9497" w:type="dxa"/>
            <w:shd w:val="clear" w:color="auto" w:fill="C4BC96" w:themeFill="background2" w:themeFillShade="BF"/>
            <w:vAlign w:val="center"/>
          </w:tcPr>
          <w:p w:rsidR="00232454" w:rsidRPr="00232454" w:rsidRDefault="00232454" w:rsidP="009F0016">
            <w:pPr>
              <w:jc w:val="center"/>
              <w:rPr>
                <w:b/>
                <w:sz w:val="28"/>
                <w:szCs w:val="28"/>
              </w:rPr>
            </w:pPr>
            <w:r w:rsidRPr="00232454">
              <w:rPr>
                <w:b/>
                <w:sz w:val="28"/>
                <w:szCs w:val="28"/>
              </w:rPr>
              <w:t>MUSIC – PROGRAMME OF STUDY</w:t>
            </w:r>
          </w:p>
        </w:tc>
      </w:tr>
      <w:tr w:rsidR="00232454" w:rsidRPr="009F0016" w:rsidTr="00E95E9B">
        <w:tc>
          <w:tcPr>
            <w:tcW w:w="846" w:type="dxa"/>
            <w:vAlign w:val="center"/>
          </w:tcPr>
          <w:p w:rsidR="00232454" w:rsidRPr="009F0016" w:rsidRDefault="00232454" w:rsidP="009F0016">
            <w:pPr>
              <w:jc w:val="center"/>
            </w:pPr>
            <w:r w:rsidRPr="009F0016">
              <w:t>7</w:t>
            </w:r>
          </w:p>
        </w:tc>
        <w:tc>
          <w:tcPr>
            <w:tcW w:w="9497" w:type="dxa"/>
          </w:tcPr>
          <w:p w:rsidR="00232454" w:rsidRDefault="00232454" w:rsidP="009F0016">
            <w:pPr>
              <w:rPr>
                <w:b/>
              </w:rPr>
            </w:pPr>
          </w:p>
          <w:p w:rsidR="00232454" w:rsidRPr="00232454" w:rsidRDefault="00232454" w:rsidP="009F0016">
            <w:pPr>
              <w:rPr>
                <w:b/>
              </w:rPr>
            </w:pPr>
            <w:r w:rsidRPr="00232454">
              <w:rPr>
                <w:b/>
              </w:rPr>
              <w:t>The Elements of Music</w:t>
            </w:r>
          </w:p>
          <w:p w:rsidR="00232454" w:rsidRDefault="00232454" w:rsidP="00232454">
            <w:pPr>
              <w:pStyle w:val="ListParagraph"/>
              <w:numPr>
                <w:ilvl w:val="0"/>
                <w:numId w:val="4"/>
              </w:numPr>
            </w:pPr>
            <w:r>
              <w:t>Rhythm and Pitch</w:t>
            </w:r>
          </w:p>
          <w:p w:rsidR="00232454" w:rsidRDefault="00232454" w:rsidP="00232454">
            <w:pPr>
              <w:pStyle w:val="ListParagraph"/>
              <w:numPr>
                <w:ilvl w:val="0"/>
                <w:numId w:val="4"/>
              </w:numPr>
            </w:pPr>
            <w:r>
              <w:t>African Drumming</w:t>
            </w:r>
          </w:p>
          <w:p w:rsidR="00232454" w:rsidRDefault="00232454" w:rsidP="00232454">
            <w:pPr>
              <w:pStyle w:val="ListParagraph"/>
              <w:numPr>
                <w:ilvl w:val="0"/>
                <w:numId w:val="4"/>
              </w:numPr>
            </w:pPr>
            <w:r>
              <w:t>Western Classical Music</w:t>
            </w:r>
          </w:p>
          <w:p w:rsidR="00232454" w:rsidRDefault="00232454" w:rsidP="00232454">
            <w:pPr>
              <w:pStyle w:val="ListParagraph"/>
              <w:numPr>
                <w:ilvl w:val="0"/>
                <w:numId w:val="4"/>
              </w:numPr>
            </w:pPr>
            <w:r>
              <w:t>Instruments of the Orchestra</w:t>
            </w:r>
          </w:p>
          <w:p w:rsidR="00232454" w:rsidRDefault="00232454" w:rsidP="00232454">
            <w:pPr>
              <w:pStyle w:val="ListParagraph"/>
              <w:numPr>
                <w:ilvl w:val="0"/>
                <w:numId w:val="4"/>
              </w:numPr>
            </w:pPr>
            <w:r w:rsidRPr="00232454">
              <w:rPr>
                <w:i/>
              </w:rPr>
              <w:t>Fur Elise</w:t>
            </w:r>
            <w:r>
              <w:t xml:space="preserve"> end of year performance</w:t>
            </w:r>
          </w:p>
          <w:p w:rsidR="00232454" w:rsidRPr="00EE6CAB" w:rsidRDefault="00232454" w:rsidP="009F0016"/>
        </w:tc>
      </w:tr>
      <w:tr w:rsidR="00232454" w:rsidRPr="009F0016" w:rsidTr="00E95E9B">
        <w:tc>
          <w:tcPr>
            <w:tcW w:w="846" w:type="dxa"/>
            <w:vAlign w:val="center"/>
          </w:tcPr>
          <w:p w:rsidR="00232454" w:rsidRPr="009F0016" w:rsidRDefault="00232454" w:rsidP="009F0016">
            <w:pPr>
              <w:jc w:val="center"/>
            </w:pPr>
            <w:r w:rsidRPr="009F0016">
              <w:t>8</w:t>
            </w:r>
          </w:p>
        </w:tc>
        <w:tc>
          <w:tcPr>
            <w:tcW w:w="9497" w:type="dxa"/>
          </w:tcPr>
          <w:p w:rsidR="00232454" w:rsidRDefault="00232454" w:rsidP="009F0016">
            <w:pPr>
              <w:rPr>
                <w:b/>
              </w:rPr>
            </w:pPr>
          </w:p>
          <w:p w:rsidR="00232454" w:rsidRPr="00232454" w:rsidRDefault="00232454" w:rsidP="009F0016">
            <w:pPr>
              <w:rPr>
                <w:b/>
              </w:rPr>
            </w:pPr>
            <w:r w:rsidRPr="00232454">
              <w:rPr>
                <w:b/>
              </w:rPr>
              <w:t>World Music – Indian and Caribbean Music</w:t>
            </w:r>
          </w:p>
          <w:p w:rsidR="00232454" w:rsidRDefault="00232454" w:rsidP="00232454">
            <w:pPr>
              <w:pStyle w:val="ListParagraph"/>
              <w:numPr>
                <w:ilvl w:val="0"/>
                <w:numId w:val="5"/>
              </w:numPr>
            </w:pPr>
            <w:r>
              <w:t>Romantic Music – programme music of the 19</w:t>
            </w:r>
            <w:r w:rsidRPr="00232454">
              <w:rPr>
                <w:vertAlign w:val="superscript"/>
              </w:rPr>
              <w:t>th</w:t>
            </w:r>
            <w:r>
              <w:t xml:space="preserve"> century, including end of term performance of </w:t>
            </w:r>
            <w:r w:rsidRPr="00232454">
              <w:rPr>
                <w:i/>
              </w:rPr>
              <w:t>In the Hall of the Mountain King</w:t>
            </w:r>
          </w:p>
          <w:p w:rsidR="00232454" w:rsidRDefault="00232454" w:rsidP="00232454">
            <w:pPr>
              <w:pStyle w:val="ListParagraph"/>
              <w:numPr>
                <w:ilvl w:val="0"/>
                <w:numId w:val="5"/>
              </w:numPr>
            </w:pPr>
            <w:r>
              <w:t>Blues Music</w:t>
            </w:r>
          </w:p>
          <w:p w:rsidR="00232454" w:rsidRDefault="00232454" w:rsidP="00232454">
            <w:pPr>
              <w:pStyle w:val="ListParagraph"/>
              <w:numPr>
                <w:ilvl w:val="0"/>
                <w:numId w:val="5"/>
              </w:numPr>
            </w:pPr>
            <w:r>
              <w:t>Hip-Hop</w:t>
            </w:r>
          </w:p>
          <w:p w:rsidR="00232454" w:rsidRPr="00EE6CAB" w:rsidRDefault="00232454" w:rsidP="009F0016"/>
        </w:tc>
      </w:tr>
      <w:tr w:rsidR="00232454" w:rsidRPr="009F0016" w:rsidTr="00E95E9B">
        <w:tc>
          <w:tcPr>
            <w:tcW w:w="846" w:type="dxa"/>
            <w:vAlign w:val="center"/>
          </w:tcPr>
          <w:p w:rsidR="00232454" w:rsidRPr="009F0016" w:rsidRDefault="00232454" w:rsidP="009F0016">
            <w:pPr>
              <w:jc w:val="center"/>
            </w:pPr>
            <w:r w:rsidRPr="009F0016">
              <w:t>9</w:t>
            </w:r>
          </w:p>
        </w:tc>
        <w:tc>
          <w:tcPr>
            <w:tcW w:w="9497" w:type="dxa"/>
          </w:tcPr>
          <w:p w:rsidR="00232454" w:rsidRDefault="00232454" w:rsidP="009F0016">
            <w:pPr>
              <w:rPr>
                <w:b/>
                <w:bCs/>
              </w:rPr>
            </w:pPr>
          </w:p>
          <w:p w:rsidR="00232454" w:rsidRPr="00232454" w:rsidRDefault="00232454" w:rsidP="009F0016">
            <w:pPr>
              <w:rPr>
                <w:b/>
                <w:bCs/>
              </w:rPr>
            </w:pPr>
            <w:r>
              <w:rPr>
                <w:b/>
                <w:bCs/>
              </w:rPr>
              <w:t>The Gateway to GCSE</w:t>
            </w:r>
          </w:p>
          <w:p w:rsidR="00232454" w:rsidRPr="00232454" w:rsidRDefault="00232454" w:rsidP="00232454">
            <w:pPr>
              <w:pStyle w:val="ListParagraph"/>
              <w:numPr>
                <w:ilvl w:val="0"/>
                <w:numId w:val="6"/>
              </w:numPr>
              <w:rPr>
                <w:bCs/>
              </w:rPr>
            </w:pPr>
            <w:r w:rsidRPr="00232454">
              <w:rPr>
                <w:bCs/>
              </w:rPr>
              <w:t>Pop song analysis</w:t>
            </w:r>
          </w:p>
          <w:p w:rsidR="00232454" w:rsidRPr="00232454" w:rsidRDefault="00232454" w:rsidP="00232454">
            <w:pPr>
              <w:pStyle w:val="ListParagraph"/>
              <w:numPr>
                <w:ilvl w:val="0"/>
                <w:numId w:val="6"/>
              </w:numPr>
              <w:rPr>
                <w:bCs/>
              </w:rPr>
            </w:pPr>
            <w:r w:rsidRPr="00232454">
              <w:rPr>
                <w:bCs/>
              </w:rPr>
              <w:t>Rehearsing in band groups</w:t>
            </w:r>
          </w:p>
          <w:p w:rsidR="00232454" w:rsidRPr="00232454" w:rsidRDefault="00232454" w:rsidP="00232454">
            <w:pPr>
              <w:pStyle w:val="ListParagraph"/>
              <w:numPr>
                <w:ilvl w:val="0"/>
                <w:numId w:val="6"/>
              </w:numPr>
              <w:rPr>
                <w:bCs/>
              </w:rPr>
            </w:pPr>
            <w:r w:rsidRPr="00232454">
              <w:rPr>
                <w:bCs/>
              </w:rPr>
              <w:t>Practice on Jam-Hubs</w:t>
            </w:r>
          </w:p>
          <w:p w:rsidR="00232454" w:rsidRPr="00232454" w:rsidRDefault="00232454" w:rsidP="00232454">
            <w:pPr>
              <w:pStyle w:val="ListParagraph"/>
              <w:numPr>
                <w:ilvl w:val="0"/>
                <w:numId w:val="6"/>
              </w:numPr>
              <w:rPr>
                <w:bCs/>
              </w:rPr>
            </w:pPr>
            <w:r w:rsidRPr="00232454">
              <w:rPr>
                <w:bCs/>
              </w:rPr>
              <w:t>Learning to construct melody</w:t>
            </w:r>
          </w:p>
          <w:p w:rsidR="00232454" w:rsidRPr="00232454" w:rsidRDefault="00232454" w:rsidP="00232454">
            <w:pPr>
              <w:pStyle w:val="ListParagraph"/>
              <w:numPr>
                <w:ilvl w:val="0"/>
                <w:numId w:val="6"/>
              </w:numPr>
              <w:rPr>
                <w:bCs/>
              </w:rPr>
            </w:pPr>
            <w:r w:rsidRPr="00232454">
              <w:rPr>
                <w:bCs/>
              </w:rPr>
              <w:t>Extended composition</w:t>
            </w:r>
          </w:p>
          <w:p w:rsidR="00232454" w:rsidRPr="00232454" w:rsidRDefault="00232454" w:rsidP="00232454">
            <w:pPr>
              <w:pStyle w:val="ListParagraph"/>
              <w:numPr>
                <w:ilvl w:val="0"/>
                <w:numId w:val="6"/>
              </w:numPr>
              <w:rPr>
                <w:bCs/>
              </w:rPr>
            </w:pPr>
            <w:r w:rsidRPr="00232454">
              <w:rPr>
                <w:bCs/>
              </w:rPr>
              <w:t>Advanced listening skills</w:t>
            </w:r>
          </w:p>
          <w:p w:rsidR="00232454" w:rsidRDefault="00232454" w:rsidP="009F0016">
            <w:pPr>
              <w:rPr>
                <w:bCs/>
              </w:rPr>
            </w:pPr>
          </w:p>
          <w:p w:rsidR="00232454" w:rsidRDefault="00232454" w:rsidP="009F0016">
            <w:pPr>
              <w:rPr>
                <w:bCs/>
                <w:i/>
              </w:rPr>
            </w:pPr>
            <w:r>
              <w:rPr>
                <w:bCs/>
                <w:i/>
              </w:rPr>
              <w:t>All Key Stage 3 lessons include a variety of listening, theory and practical lessons that develop boys core skills of listening, appraising, composing and performing</w:t>
            </w:r>
          </w:p>
          <w:p w:rsidR="00232454" w:rsidRPr="00EE6CAB" w:rsidRDefault="00232454" w:rsidP="009F0016">
            <w:pPr>
              <w:rPr>
                <w:bCs/>
                <w:i/>
              </w:rPr>
            </w:pPr>
          </w:p>
        </w:tc>
      </w:tr>
      <w:tr w:rsidR="00232454" w:rsidRPr="009F0016" w:rsidTr="00E95E9B">
        <w:tc>
          <w:tcPr>
            <w:tcW w:w="846" w:type="dxa"/>
            <w:vAlign w:val="center"/>
          </w:tcPr>
          <w:p w:rsidR="00232454" w:rsidRPr="009F0016" w:rsidRDefault="00232454" w:rsidP="009F0016">
            <w:pPr>
              <w:jc w:val="center"/>
            </w:pPr>
            <w:r w:rsidRPr="009F0016">
              <w:t>GCSE</w:t>
            </w:r>
          </w:p>
        </w:tc>
        <w:tc>
          <w:tcPr>
            <w:tcW w:w="9497" w:type="dxa"/>
          </w:tcPr>
          <w:p w:rsidR="00232454" w:rsidRDefault="00232454" w:rsidP="009F0016">
            <w:pPr>
              <w:rPr>
                <w:b/>
                <w:bCs/>
              </w:rPr>
            </w:pPr>
          </w:p>
          <w:p w:rsidR="00232454" w:rsidRDefault="00232454" w:rsidP="009F0016">
            <w:pPr>
              <w:rPr>
                <w:b/>
                <w:bCs/>
              </w:rPr>
            </w:pPr>
            <w:r>
              <w:rPr>
                <w:b/>
                <w:bCs/>
              </w:rPr>
              <w:t>AQA Specification</w:t>
            </w:r>
          </w:p>
          <w:p w:rsidR="00232454" w:rsidRPr="00232454" w:rsidRDefault="00232454" w:rsidP="00232454">
            <w:pPr>
              <w:pStyle w:val="ListParagraph"/>
              <w:numPr>
                <w:ilvl w:val="0"/>
                <w:numId w:val="7"/>
              </w:numPr>
              <w:rPr>
                <w:bCs/>
              </w:rPr>
            </w:pPr>
            <w:r w:rsidRPr="00232454">
              <w:rPr>
                <w:b/>
                <w:bCs/>
              </w:rPr>
              <w:t>Unit 1 – Understanding Music</w:t>
            </w:r>
            <w:r w:rsidRPr="00232454">
              <w:rPr>
                <w:bCs/>
              </w:rPr>
              <w:t xml:space="preserve"> – a listening exam based on 4 areas of study and set works within each area of study</w:t>
            </w:r>
          </w:p>
          <w:p w:rsidR="00232454" w:rsidRPr="00232454" w:rsidRDefault="00232454" w:rsidP="00232454">
            <w:pPr>
              <w:pStyle w:val="ListParagraph"/>
              <w:numPr>
                <w:ilvl w:val="0"/>
                <w:numId w:val="7"/>
              </w:numPr>
              <w:rPr>
                <w:bCs/>
              </w:rPr>
            </w:pPr>
            <w:r w:rsidRPr="00232454">
              <w:rPr>
                <w:b/>
                <w:bCs/>
              </w:rPr>
              <w:t>Unit 2 – Performing Music</w:t>
            </w:r>
            <w:r w:rsidRPr="00232454">
              <w:rPr>
                <w:bCs/>
              </w:rPr>
              <w:t xml:space="preserve"> – 2 performances, 1 solo and 1 ensemble lasting no less than 4 minutes</w:t>
            </w:r>
          </w:p>
          <w:p w:rsidR="00232454" w:rsidRPr="00232454" w:rsidRDefault="00232454" w:rsidP="00232454">
            <w:pPr>
              <w:pStyle w:val="ListParagraph"/>
              <w:numPr>
                <w:ilvl w:val="0"/>
                <w:numId w:val="7"/>
              </w:numPr>
              <w:rPr>
                <w:bCs/>
              </w:rPr>
            </w:pPr>
            <w:r w:rsidRPr="00232454">
              <w:rPr>
                <w:b/>
                <w:bCs/>
              </w:rPr>
              <w:t>Unit 3 – Composing Music</w:t>
            </w:r>
            <w:r w:rsidRPr="00232454">
              <w:rPr>
                <w:bCs/>
              </w:rPr>
              <w:t xml:space="preserve"> – 2 compositions that last no less than 3 minutes in total</w:t>
            </w:r>
          </w:p>
          <w:p w:rsidR="00232454" w:rsidRPr="00DB638A" w:rsidRDefault="00232454" w:rsidP="009F0016">
            <w:pPr>
              <w:rPr>
                <w:bCs/>
              </w:rPr>
            </w:pPr>
          </w:p>
        </w:tc>
      </w:tr>
      <w:tr w:rsidR="00232454" w:rsidRPr="009F0016" w:rsidTr="00E95E9B">
        <w:tc>
          <w:tcPr>
            <w:tcW w:w="846" w:type="dxa"/>
            <w:vAlign w:val="center"/>
          </w:tcPr>
          <w:p w:rsidR="00232454" w:rsidRPr="009F0016" w:rsidRDefault="00232454" w:rsidP="009F0016">
            <w:pPr>
              <w:jc w:val="center"/>
            </w:pPr>
            <w:r w:rsidRPr="009F0016">
              <w:t>A</w:t>
            </w:r>
          </w:p>
        </w:tc>
        <w:tc>
          <w:tcPr>
            <w:tcW w:w="9497" w:type="dxa"/>
          </w:tcPr>
          <w:p w:rsidR="00232454" w:rsidRDefault="00232454" w:rsidP="009F0016">
            <w:pPr>
              <w:rPr>
                <w:b/>
              </w:rPr>
            </w:pPr>
          </w:p>
          <w:p w:rsidR="00232454" w:rsidRDefault="00232454" w:rsidP="009F0016">
            <w:pPr>
              <w:rPr>
                <w:b/>
              </w:rPr>
            </w:pPr>
            <w:r w:rsidRPr="00DB638A">
              <w:rPr>
                <w:b/>
              </w:rPr>
              <w:t xml:space="preserve">CIE Specification </w:t>
            </w:r>
          </w:p>
          <w:p w:rsidR="00232454" w:rsidRDefault="00232454" w:rsidP="00232454">
            <w:pPr>
              <w:pStyle w:val="ListParagraph"/>
              <w:numPr>
                <w:ilvl w:val="0"/>
                <w:numId w:val="8"/>
              </w:numPr>
            </w:pPr>
            <w:r w:rsidRPr="00232454">
              <w:rPr>
                <w:b/>
              </w:rPr>
              <w:t xml:space="preserve">Component 1 – </w:t>
            </w:r>
            <w:r>
              <w:t>Listening exam based on set works and aesthetic responses to essay questions</w:t>
            </w:r>
          </w:p>
          <w:p w:rsidR="00232454" w:rsidRDefault="00232454" w:rsidP="00232454">
            <w:pPr>
              <w:pStyle w:val="ListParagraph"/>
              <w:numPr>
                <w:ilvl w:val="0"/>
                <w:numId w:val="8"/>
              </w:numPr>
            </w:pPr>
            <w:r w:rsidRPr="00232454">
              <w:rPr>
                <w:b/>
              </w:rPr>
              <w:t xml:space="preserve">Component 2 – </w:t>
            </w:r>
            <w:r>
              <w:t>choice of 2 elements from 4 disciplines, including performance, composition and harmony</w:t>
            </w:r>
          </w:p>
          <w:p w:rsidR="00232454" w:rsidRPr="00232454" w:rsidRDefault="00232454" w:rsidP="00232454">
            <w:pPr>
              <w:pStyle w:val="ListParagraph"/>
              <w:numPr>
                <w:ilvl w:val="0"/>
                <w:numId w:val="8"/>
              </w:numPr>
              <w:rPr>
                <w:b/>
              </w:rPr>
            </w:pPr>
            <w:r w:rsidRPr="00232454">
              <w:rPr>
                <w:b/>
              </w:rPr>
              <w:t>Choose 2 more components from:</w:t>
            </w:r>
          </w:p>
          <w:p w:rsidR="00232454" w:rsidRDefault="00232454" w:rsidP="00232454">
            <w:pPr>
              <w:pStyle w:val="ListParagraph"/>
              <w:numPr>
                <w:ilvl w:val="0"/>
                <w:numId w:val="8"/>
              </w:numPr>
            </w:pPr>
            <w:r w:rsidRPr="00232454">
              <w:rPr>
                <w:b/>
              </w:rPr>
              <w:t xml:space="preserve">Component 3(optional) – </w:t>
            </w:r>
            <w:r>
              <w:t>recital</w:t>
            </w:r>
          </w:p>
          <w:p w:rsidR="00232454" w:rsidRDefault="00232454" w:rsidP="00232454">
            <w:pPr>
              <w:pStyle w:val="ListParagraph"/>
              <w:numPr>
                <w:ilvl w:val="0"/>
                <w:numId w:val="8"/>
              </w:numPr>
            </w:pPr>
            <w:r w:rsidRPr="00232454">
              <w:rPr>
                <w:b/>
              </w:rPr>
              <w:t xml:space="preserve">Component 4 (optional) – </w:t>
            </w:r>
            <w:r>
              <w:t>composition</w:t>
            </w:r>
          </w:p>
          <w:p w:rsidR="00232454" w:rsidRDefault="00232454" w:rsidP="00232454">
            <w:pPr>
              <w:pStyle w:val="ListParagraph"/>
              <w:numPr>
                <w:ilvl w:val="0"/>
                <w:numId w:val="8"/>
              </w:numPr>
            </w:pPr>
            <w:r w:rsidRPr="00232454">
              <w:rPr>
                <w:b/>
              </w:rPr>
              <w:t xml:space="preserve">Component 5 (optional) – </w:t>
            </w:r>
            <w:r>
              <w:t>investigation and report</w:t>
            </w:r>
          </w:p>
          <w:p w:rsidR="00232454" w:rsidRPr="00DB638A" w:rsidRDefault="00232454" w:rsidP="009F0016"/>
        </w:tc>
      </w:tr>
    </w:tbl>
    <w:p w:rsidR="009F0016" w:rsidRPr="009F0016" w:rsidRDefault="009F0016" w:rsidP="009F0016"/>
    <w:p w:rsidR="00A90422" w:rsidRDefault="000513B4"/>
    <w:sectPr w:rsidR="00A90422" w:rsidSect="00C34A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55"/>
      </v:shape>
    </w:pict>
  </w:numPicBullet>
  <w:abstractNum w:abstractNumId="0">
    <w:nsid w:val="04532500"/>
    <w:multiLevelType w:val="hybridMultilevel"/>
    <w:tmpl w:val="4168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37BCB"/>
    <w:multiLevelType w:val="hybridMultilevel"/>
    <w:tmpl w:val="DC00A06C"/>
    <w:lvl w:ilvl="0" w:tplc="04090007">
      <w:start w:val="1"/>
      <w:numFmt w:val="bullet"/>
      <w:lvlText w:val=""/>
      <w:lvlPicBulletId w:val="0"/>
      <w:lvlJc w:val="left"/>
      <w:pPr>
        <w:tabs>
          <w:tab w:val="num" w:pos="720"/>
        </w:tabs>
        <w:ind w:left="720" w:hanging="360"/>
      </w:pPr>
      <w:rPr>
        <w:rFonts w:ascii="Symbol" w:hAnsi="Symbol" w:hint="default"/>
      </w:rPr>
    </w:lvl>
    <w:lvl w:ilvl="1" w:tplc="0409000D">
      <w:start w:val="1"/>
      <w:numFmt w:val="bullet"/>
      <w:lvlText w:val=""/>
      <w:lvlJc w:val="left"/>
      <w:pPr>
        <w:tabs>
          <w:tab w:val="num" w:pos="502"/>
        </w:tabs>
        <w:ind w:left="50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64B0"/>
    <w:multiLevelType w:val="hybridMultilevel"/>
    <w:tmpl w:val="054C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2C3FC0"/>
    <w:multiLevelType w:val="hybridMultilevel"/>
    <w:tmpl w:val="BEC4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DE52D6"/>
    <w:multiLevelType w:val="hybridMultilevel"/>
    <w:tmpl w:val="30381ADC"/>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502"/>
        </w:tabs>
        <w:ind w:left="50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C15228"/>
    <w:multiLevelType w:val="hybridMultilevel"/>
    <w:tmpl w:val="157CA860"/>
    <w:lvl w:ilvl="0" w:tplc="0409000D">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6">
    <w:nsid w:val="6D331DCB"/>
    <w:multiLevelType w:val="hybridMultilevel"/>
    <w:tmpl w:val="7850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34384A"/>
    <w:multiLevelType w:val="hybridMultilevel"/>
    <w:tmpl w:val="738A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16"/>
    <w:rsid w:val="000513B4"/>
    <w:rsid w:val="001344C5"/>
    <w:rsid w:val="00232454"/>
    <w:rsid w:val="003121D8"/>
    <w:rsid w:val="0038464B"/>
    <w:rsid w:val="00582B91"/>
    <w:rsid w:val="008F7E70"/>
    <w:rsid w:val="009F0016"/>
    <w:rsid w:val="00D475B1"/>
    <w:rsid w:val="00DB638A"/>
    <w:rsid w:val="00E95E9B"/>
    <w:rsid w:val="00EE6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3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454"/>
    <w:pPr>
      <w:ind w:left="720"/>
      <w:contextualSpacing/>
    </w:pPr>
  </w:style>
  <w:style w:type="paragraph" w:styleId="BalloonText">
    <w:name w:val="Balloon Text"/>
    <w:basedOn w:val="Normal"/>
    <w:link w:val="BalloonTextChar"/>
    <w:uiPriority w:val="99"/>
    <w:semiHidden/>
    <w:unhideWhenUsed/>
    <w:rsid w:val="000513B4"/>
    <w:rPr>
      <w:rFonts w:ascii="Tahoma" w:hAnsi="Tahoma" w:cs="Tahoma"/>
      <w:sz w:val="16"/>
      <w:szCs w:val="16"/>
    </w:rPr>
  </w:style>
  <w:style w:type="character" w:customStyle="1" w:styleId="BalloonTextChar">
    <w:name w:val="Balloon Text Char"/>
    <w:basedOn w:val="DefaultParagraphFont"/>
    <w:link w:val="BalloonText"/>
    <w:uiPriority w:val="99"/>
    <w:semiHidden/>
    <w:rsid w:val="00051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454"/>
    <w:pPr>
      <w:ind w:left="720"/>
      <w:contextualSpacing/>
    </w:pPr>
  </w:style>
  <w:style w:type="paragraph" w:styleId="BalloonText">
    <w:name w:val="Balloon Text"/>
    <w:basedOn w:val="Normal"/>
    <w:link w:val="BalloonTextChar"/>
    <w:uiPriority w:val="99"/>
    <w:semiHidden/>
    <w:unhideWhenUsed/>
    <w:rsid w:val="000513B4"/>
    <w:rPr>
      <w:rFonts w:ascii="Tahoma" w:hAnsi="Tahoma" w:cs="Tahoma"/>
      <w:sz w:val="16"/>
      <w:szCs w:val="16"/>
    </w:rPr>
  </w:style>
  <w:style w:type="character" w:customStyle="1" w:styleId="BalloonTextChar">
    <w:name w:val="Balloon Text Char"/>
    <w:basedOn w:val="DefaultParagraphFont"/>
    <w:link w:val="BalloonText"/>
    <w:uiPriority w:val="99"/>
    <w:semiHidden/>
    <w:rsid w:val="00051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Wakefield Grammar School Foundation</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Craig</dc:creator>
  <cp:lastModifiedBy>Helen Usher</cp:lastModifiedBy>
  <cp:revision>2</cp:revision>
  <dcterms:created xsi:type="dcterms:W3CDTF">2017-11-22T11:13:00Z</dcterms:created>
  <dcterms:modified xsi:type="dcterms:W3CDTF">2017-11-22T11:13:00Z</dcterms:modified>
</cp:coreProperties>
</file>