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5B7B06EE" w:rsidR="00E25CDF" w:rsidRDefault="005249D9" w:rsidP="00542D6B">
      <w:pPr>
        <w:tabs>
          <w:tab w:val="left" w:pos="3225"/>
        </w:tabs>
        <w:rPr>
          <w:rFonts w:eastAsia="Times New Roman" w:cs="Arial"/>
          <w:b/>
          <w:bCs/>
          <w:noProof/>
          <w:lang w:eastAsia="en-GB"/>
        </w:rPr>
      </w:pP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005F4F55">
        <w:rPr>
          <w:rFonts w:eastAsia="Times New Roman" w:cs="Arial"/>
          <w:b/>
          <w:bCs/>
          <w:noProof/>
          <w:lang w:eastAsia="en-GB"/>
        </w:rPr>
        <w:tab/>
      </w:r>
      <w:r w:rsidR="005F4F55">
        <w:rPr>
          <w:rFonts w:eastAsia="Times New Roman" w:cs="Arial"/>
          <w:b/>
          <w:bCs/>
          <w:noProof/>
          <w:lang w:eastAsia="en-GB"/>
        </w:rPr>
        <w:tab/>
      </w:r>
      <w:r w:rsidR="005F4F55">
        <w:rPr>
          <w:rFonts w:eastAsia="Times New Roman" w:cs="Arial"/>
          <w:b/>
          <w:bCs/>
          <w:noProof/>
          <w:lang w:eastAsia="en-GB"/>
        </w:rPr>
        <w:tab/>
      </w:r>
      <w:r w:rsidRPr="00ED7D00">
        <w:rPr>
          <w:rFonts w:eastAsia="Times New Roman" w:cs="Arial"/>
          <w:b/>
          <w:bCs/>
          <w:noProof/>
          <w:lang w:eastAsia="en-GB"/>
        </w:rPr>
        <w:tab/>
      </w:r>
      <w:r w:rsidR="005F4F55">
        <w:rPr>
          <w:noProof/>
        </w:rPr>
        <w:drawing>
          <wp:inline distT="0" distB="0" distL="0" distR="0" wp14:anchorId="53D88C11" wp14:editId="5FBC93E6">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7947F125" w14:textId="216B2A9C" w:rsidR="00E25CDF" w:rsidRPr="00ED7D00" w:rsidRDefault="005F4F55" w:rsidP="00542D6B">
      <w:pPr>
        <w:tabs>
          <w:tab w:val="left" w:pos="3225"/>
        </w:tabs>
        <w:rPr>
          <w:rFonts w:eastAsia="Times New Roman" w:cs="Arial"/>
          <w:b/>
          <w:bCs/>
          <w:noProof/>
          <w:lang w:eastAsia="en-GB"/>
        </w:rPr>
      </w:pP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sidR="005249D9" w:rsidRPr="00ED7D00">
        <w:rPr>
          <w:noProof/>
        </w:rPr>
        <w:tab/>
      </w:r>
      <w:r w:rsidR="005249D9" w:rsidRPr="00ED7D00">
        <w:rPr>
          <w:noProof/>
        </w:rPr>
        <w:tab/>
      </w:r>
      <w:r w:rsidR="005249D9" w:rsidRPr="00ED7D00">
        <w:rPr>
          <w:noProof/>
        </w:rPr>
        <w:tab/>
      </w:r>
      <w:r w:rsidR="005249D9" w:rsidRPr="00ED7D00">
        <w:rPr>
          <w:noProof/>
        </w:rPr>
        <w:tab/>
      </w:r>
      <w:r w:rsidR="005249D9" w:rsidRPr="00ED7D00">
        <w:rPr>
          <w:noProof/>
        </w:rPr>
        <w:tab/>
      </w:r>
    </w:p>
    <w:p w14:paraId="22639A70" w14:textId="7B8D1BEA" w:rsidR="00542D6B" w:rsidRPr="00ED7D00" w:rsidRDefault="00542D6B" w:rsidP="00542D6B">
      <w:pPr>
        <w:spacing w:after="0"/>
        <w:rPr>
          <w:rFonts w:eastAsia="Times New Roman" w:cs="Arial"/>
          <w:kern w:val="36"/>
          <w:lang w:val="en" w:eastAsia="en-GB"/>
        </w:rPr>
      </w:pPr>
      <w:r w:rsidRPr="00ED7D00">
        <w:rPr>
          <w:rFonts w:eastAsia="Times New Roman" w:cs="Arial"/>
          <w:b/>
          <w:kern w:val="36"/>
          <w:lang w:val="en" w:eastAsia="en-GB"/>
        </w:rPr>
        <w:t>Job Title:</w:t>
      </w:r>
      <w:r w:rsidRPr="00ED7D00">
        <w:rPr>
          <w:rFonts w:eastAsia="Times New Roman" w:cs="Arial"/>
          <w:kern w:val="36"/>
          <w:lang w:val="en" w:eastAsia="en-GB"/>
        </w:rPr>
        <w:t xml:space="preserve"> </w:t>
      </w:r>
      <w:r w:rsidR="002D1CBD" w:rsidRPr="00ED7D00">
        <w:rPr>
          <w:rFonts w:eastAsia="Times New Roman" w:cs="Arial"/>
          <w:kern w:val="36"/>
          <w:lang w:val="en" w:eastAsia="en-GB"/>
        </w:rPr>
        <w:tab/>
      </w:r>
      <w:r w:rsidR="002D1CBD" w:rsidRPr="00ED7D00">
        <w:rPr>
          <w:rFonts w:eastAsia="Times New Roman" w:cs="Arial"/>
          <w:kern w:val="36"/>
          <w:lang w:val="en" w:eastAsia="en-GB"/>
        </w:rPr>
        <w:tab/>
        <w:t>Teacher</w:t>
      </w:r>
    </w:p>
    <w:p w14:paraId="62289174" w14:textId="28C891FA" w:rsidR="00542D6B" w:rsidRPr="00ED7D00" w:rsidRDefault="00542D6B" w:rsidP="00542D6B">
      <w:pPr>
        <w:spacing w:after="0"/>
        <w:rPr>
          <w:rFonts w:cs="Arial"/>
          <w:lang w:val="en" w:eastAsia="en-GB"/>
        </w:rPr>
      </w:pPr>
      <w:r w:rsidRPr="00ED7D00">
        <w:rPr>
          <w:rFonts w:cs="Arial"/>
          <w:b/>
          <w:bCs/>
          <w:lang w:val="en" w:eastAsia="en-GB"/>
        </w:rPr>
        <w:t xml:space="preserve">Closing Date: </w:t>
      </w:r>
      <w:r w:rsidR="002D1CBD" w:rsidRPr="00ED7D00">
        <w:rPr>
          <w:rFonts w:cs="Arial"/>
          <w:b/>
          <w:bCs/>
          <w:lang w:val="en" w:eastAsia="en-GB"/>
        </w:rPr>
        <w:tab/>
      </w:r>
      <w:r w:rsidR="00F77D2E" w:rsidRPr="00F77D2E">
        <w:rPr>
          <w:rFonts w:cs="Arial"/>
          <w:lang w:val="en" w:eastAsia="en-GB"/>
        </w:rPr>
        <w:t>26</w:t>
      </w:r>
      <w:r w:rsidR="00F77D2E" w:rsidRPr="00F77D2E">
        <w:rPr>
          <w:rFonts w:cs="Arial"/>
          <w:vertAlign w:val="superscript"/>
          <w:lang w:val="en" w:eastAsia="en-GB"/>
        </w:rPr>
        <w:t>th</w:t>
      </w:r>
      <w:r w:rsidR="00F77D2E" w:rsidRPr="00F77D2E">
        <w:rPr>
          <w:rFonts w:cs="Arial"/>
          <w:lang w:val="en" w:eastAsia="en-GB"/>
        </w:rPr>
        <w:t xml:space="preserve"> March 2025</w:t>
      </w:r>
      <w:r w:rsidR="00F77D2E">
        <w:rPr>
          <w:rFonts w:cs="Arial"/>
          <w:lang w:val="en" w:eastAsia="en-GB"/>
        </w:rPr>
        <w:t xml:space="preserve"> </w:t>
      </w:r>
    </w:p>
    <w:p w14:paraId="4960F604" w14:textId="22AB46D6" w:rsidR="00542D6B" w:rsidRPr="00ED7D00" w:rsidRDefault="00542D6B" w:rsidP="00542D6B">
      <w:pPr>
        <w:spacing w:after="0"/>
        <w:rPr>
          <w:rFonts w:cs="Arial"/>
          <w:lang w:val="en" w:eastAsia="en-GB"/>
        </w:rPr>
      </w:pPr>
      <w:r w:rsidRPr="00ED7D00">
        <w:rPr>
          <w:rFonts w:cs="Arial"/>
          <w:b/>
          <w:bCs/>
          <w:lang w:val="en" w:eastAsia="en-GB"/>
        </w:rPr>
        <w:t>Shortlisting</w:t>
      </w:r>
      <w:r w:rsidRPr="00ED7D00">
        <w:rPr>
          <w:rFonts w:cs="Arial"/>
          <w:lang w:val="en" w:eastAsia="en-GB"/>
        </w:rPr>
        <w:t xml:space="preserve">: </w:t>
      </w:r>
      <w:r w:rsidR="002D1CBD" w:rsidRPr="00ED7D00">
        <w:rPr>
          <w:rFonts w:cs="Arial"/>
          <w:lang w:val="en" w:eastAsia="en-GB"/>
        </w:rPr>
        <w:tab/>
      </w:r>
      <w:r w:rsidR="002D1CBD" w:rsidRPr="00ED7D00">
        <w:rPr>
          <w:rFonts w:cs="Arial"/>
          <w:lang w:val="en" w:eastAsia="en-GB"/>
        </w:rPr>
        <w:tab/>
      </w:r>
      <w:r w:rsidR="00F77D2E">
        <w:rPr>
          <w:rFonts w:cs="Arial"/>
          <w:lang w:val="en" w:eastAsia="en-GB"/>
        </w:rPr>
        <w:t>28</w:t>
      </w:r>
      <w:r w:rsidR="00F77D2E" w:rsidRPr="00F77D2E">
        <w:rPr>
          <w:rFonts w:cs="Arial"/>
          <w:vertAlign w:val="superscript"/>
          <w:lang w:val="en" w:eastAsia="en-GB"/>
        </w:rPr>
        <w:t>th</w:t>
      </w:r>
      <w:r w:rsidR="00F77D2E">
        <w:rPr>
          <w:rFonts w:cs="Arial"/>
          <w:lang w:val="en" w:eastAsia="en-GB"/>
        </w:rPr>
        <w:t xml:space="preserve"> March 2025</w:t>
      </w:r>
    </w:p>
    <w:p w14:paraId="27CAE05B" w14:textId="0E03C04E" w:rsidR="00542D6B" w:rsidRPr="00ED7D00" w:rsidRDefault="00542D6B" w:rsidP="00542D6B">
      <w:pPr>
        <w:spacing w:after="0"/>
        <w:rPr>
          <w:rFonts w:cs="Arial"/>
          <w:lang w:val="en" w:eastAsia="en-GB"/>
        </w:rPr>
      </w:pPr>
      <w:r w:rsidRPr="00ED7D00">
        <w:rPr>
          <w:rFonts w:cs="Arial"/>
          <w:b/>
          <w:lang w:val="en" w:eastAsia="en-GB"/>
        </w:rPr>
        <w:t>Interview:</w:t>
      </w:r>
      <w:r w:rsidRPr="00ED7D00">
        <w:rPr>
          <w:rFonts w:cs="Arial"/>
          <w:lang w:val="en" w:eastAsia="en-GB"/>
        </w:rPr>
        <w:tab/>
      </w:r>
      <w:r w:rsidR="002D1CBD" w:rsidRPr="00ED7D00">
        <w:rPr>
          <w:rFonts w:cs="Arial"/>
          <w:lang w:val="en" w:eastAsia="en-GB"/>
        </w:rPr>
        <w:tab/>
      </w:r>
      <w:r w:rsidR="00F77D2E">
        <w:rPr>
          <w:rFonts w:cs="Arial"/>
          <w:lang w:val="en" w:eastAsia="en-GB"/>
        </w:rPr>
        <w:t>2</w:t>
      </w:r>
      <w:r w:rsidR="00F77D2E" w:rsidRPr="00F77D2E">
        <w:rPr>
          <w:rFonts w:cs="Arial"/>
          <w:vertAlign w:val="superscript"/>
          <w:lang w:val="en" w:eastAsia="en-GB"/>
        </w:rPr>
        <w:t>nd</w:t>
      </w:r>
      <w:r w:rsidR="00F77D2E">
        <w:rPr>
          <w:rFonts w:cs="Arial"/>
          <w:lang w:val="en" w:eastAsia="en-GB"/>
        </w:rPr>
        <w:t xml:space="preserve"> April 2025</w:t>
      </w:r>
    </w:p>
    <w:p w14:paraId="2D0DC1ED" w14:textId="294DF44D" w:rsidR="00542D6B" w:rsidRPr="00ED7D00" w:rsidRDefault="00542D6B" w:rsidP="00542D6B">
      <w:pPr>
        <w:spacing w:after="0"/>
        <w:rPr>
          <w:rFonts w:cs="Arial"/>
          <w:lang w:val="en" w:eastAsia="en-GB"/>
        </w:rPr>
      </w:pPr>
      <w:r w:rsidRPr="00ED7D00">
        <w:rPr>
          <w:rFonts w:cs="Arial"/>
          <w:b/>
          <w:lang w:val="en" w:eastAsia="en-GB"/>
        </w:rPr>
        <w:t>Start Date:</w:t>
      </w:r>
      <w:r w:rsidRPr="00ED7D00">
        <w:rPr>
          <w:rFonts w:cs="Arial"/>
          <w:lang w:val="en" w:eastAsia="en-GB"/>
        </w:rPr>
        <w:tab/>
        <w:t xml:space="preserve"> </w:t>
      </w:r>
      <w:r w:rsidR="00FB2E98" w:rsidRPr="00ED7D00">
        <w:rPr>
          <w:rFonts w:cs="Arial"/>
          <w:lang w:val="en" w:eastAsia="en-GB"/>
        </w:rPr>
        <w:tab/>
      </w:r>
      <w:r w:rsidR="005F4F55">
        <w:rPr>
          <w:rFonts w:cs="Arial"/>
          <w:lang w:val="en" w:eastAsia="en-GB"/>
        </w:rPr>
        <w:t>Beginning of July</w:t>
      </w:r>
    </w:p>
    <w:p w14:paraId="03D563CA" w14:textId="56A00A71" w:rsidR="00542D6B" w:rsidRPr="00560466" w:rsidRDefault="00542D6B" w:rsidP="00542D6B">
      <w:pPr>
        <w:spacing w:after="0"/>
        <w:ind w:left="2160" w:hanging="2160"/>
        <w:rPr>
          <w:rFonts w:cs="Arial"/>
        </w:rPr>
      </w:pPr>
      <w:r w:rsidRPr="00ED7D00">
        <w:rPr>
          <w:rFonts w:cs="Arial"/>
          <w:b/>
          <w:bCs/>
          <w:lang w:val="en" w:eastAsia="en-GB"/>
        </w:rPr>
        <w:t>Salary</w:t>
      </w:r>
      <w:r w:rsidR="00FB2E98" w:rsidRPr="00ED7D00">
        <w:rPr>
          <w:rFonts w:cs="Arial"/>
          <w:b/>
          <w:bCs/>
          <w:lang w:val="en" w:eastAsia="en-GB"/>
        </w:rPr>
        <w:t>:</w:t>
      </w:r>
      <w:r w:rsidR="00FB2E98" w:rsidRPr="00ED7D00">
        <w:rPr>
          <w:rFonts w:cs="Arial"/>
          <w:b/>
          <w:bCs/>
          <w:lang w:val="en" w:eastAsia="en-GB"/>
        </w:rPr>
        <w:tab/>
      </w:r>
      <w:r w:rsidR="000A3F19" w:rsidRPr="00560466">
        <w:rPr>
          <w:rFonts w:cs="Arial"/>
          <w:lang w:val="en" w:eastAsia="en-GB"/>
        </w:rPr>
        <w:t>MPS/UPS3</w:t>
      </w:r>
      <w:r w:rsidR="00ED7D00" w:rsidRPr="00560466">
        <w:rPr>
          <w:rFonts w:cs="Arial"/>
          <w:lang w:val="en" w:eastAsia="en-GB"/>
        </w:rPr>
        <w:t xml:space="preserve"> plus SEN</w:t>
      </w:r>
      <w:r w:rsidR="00FB2E98" w:rsidRPr="00560466">
        <w:rPr>
          <w:rFonts w:cs="Arial"/>
          <w:b/>
          <w:bCs/>
          <w:lang w:val="en" w:eastAsia="en-GB"/>
        </w:rPr>
        <w:tab/>
      </w:r>
    </w:p>
    <w:p w14:paraId="2C61E2D3" w14:textId="161767F6" w:rsidR="00542D6B" w:rsidRPr="000A3F19" w:rsidRDefault="00542D6B" w:rsidP="000A3F19">
      <w:pPr>
        <w:spacing w:after="0"/>
        <w:ind w:left="2160" w:hanging="2160"/>
      </w:pPr>
      <w:r w:rsidRPr="00ED7D00">
        <w:rPr>
          <w:rFonts w:cs="Arial"/>
          <w:b/>
        </w:rPr>
        <w:t>Hours:</w:t>
      </w:r>
      <w:r w:rsidR="00FB2E98" w:rsidRPr="00ED7D00">
        <w:rPr>
          <w:rFonts w:cs="Arial"/>
          <w:b/>
        </w:rPr>
        <w:tab/>
      </w:r>
      <w:r w:rsidR="00FB2E98" w:rsidRPr="00ED7D00">
        <w:t>F</w:t>
      </w:r>
      <w:r w:rsidR="000A3F19">
        <w:t>ull time – in accordance with STPCD</w:t>
      </w:r>
    </w:p>
    <w:p w14:paraId="42477319" w14:textId="162663B0" w:rsidR="00542D6B" w:rsidRPr="00ED7D00" w:rsidRDefault="00542D6B" w:rsidP="00542D6B">
      <w:pPr>
        <w:spacing w:after="0"/>
        <w:ind w:left="2160" w:hanging="2160"/>
        <w:rPr>
          <w:rFonts w:cs="Arial"/>
          <w:lang w:val="en" w:eastAsia="en-GB"/>
        </w:rPr>
      </w:pPr>
      <w:r w:rsidRPr="00ED7D00">
        <w:rPr>
          <w:rFonts w:cs="Arial"/>
          <w:b/>
          <w:bCs/>
          <w:lang w:val="en" w:eastAsia="en-GB"/>
        </w:rPr>
        <w:t>Location:</w:t>
      </w:r>
      <w:r w:rsidRPr="00ED7D00">
        <w:rPr>
          <w:rFonts w:cs="Arial"/>
          <w:lang w:val="en" w:eastAsia="en-GB"/>
        </w:rPr>
        <w:tab/>
      </w:r>
      <w:r w:rsidR="005F4F55">
        <w:rPr>
          <w:rFonts w:cs="Arial"/>
          <w:lang w:val="en" w:eastAsia="en-GB"/>
        </w:rPr>
        <w:t>Castlebridge School – Tavistock Hub</w:t>
      </w:r>
    </w:p>
    <w:p w14:paraId="4A1753A2" w14:textId="617D52D6" w:rsidR="00542D6B" w:rsidRPr="00ED7D00" w:rsidRDefault="00542D6B" w:rsidP="00542D6B">
      <w:pPr>
        <w:spacing w:after="0"/>
        <w:ind w:left="2160" w:hanging="2160"/>
        <w:rPr>
          <w:rFonts w:cs="Arial"/>
          <w:lang w:val="en" w:eastAsia="en-GB"/>
        </w:rPr>
      </w:pPr>
      <w:r w:rsidRPr="00ED7D00">
        <w:rPr>
          <w:rFonts w:cs="Arial"/>
          <w:b/>
          <w:bCs/>
          <w:lang w:val="en" w:eastAsia="en-GB"/>
        </w:rPr>
        <w:t xml:space="preserve">Contract type: </w:t>
      </w:r>
      <w:r w:rsidR="00FB2E98" w:rsidRPr="00ED7D00">
        <w:rPr>
          <w:rFonts w:cs="Arial"/>
          <w:b/>
          <w:bCs/>
          <w:lang w:val="en" w:eastAsia="en-GB"/>
        </w:rPr>
        <w:tab/>
      </w:r>
      <w:r w:rsidR="00FB2E98" w:rsidRPr="00ED7D00">
        <w:rPr>
          <w:rFonts w:cs="Arial"/>
          <w:lang w:val="en" w:eastAsia="en-GB"/>
        </w:rPr>
        <w:t>Permanent</w:t>
      </w:r>
    </w:p>
    <w:p w14:paraId="7BF0479D" w14:textId="77777777" w:rsidR="00542D6B" w:rsidRPr="00ED7D00" w:rsidRDefault="00542D6B" w:rsidP="00542D6B">
      <w:pPr>
        <w:spacing w:line="259" w:lineRule="auto"/>
        <w:rPr>
          <w:rFonts w:eastAsia="Times New Roman" w:cs="Arial"/>
          <w:b/>
          <w:bCs/>
          <w:lang w:eastAsia="en-GB"/>
        </w:rPr>
      </w:pPr>
    </w:p>
    <w:p w14:paraId="0658C4FD" w14:textId="77777777" w:rsidR="005F4F55" w:rsidRPr="005F4F55" w:rsidRDefault="005F4F55" w:rsidP="005F4F55">
      <w:pPr>
        <w:spacing w:line="259" w:lineRule="auto"/>
        <w:rPr>
          <w:rFonts w:eastAsia="Times New Roman" w:cs="Arial"/>
          <w:b/>
          <w:bCs/>
          <w:lang w:eastAsia="en-GB"/>
        </w:rPr>
      </w:pPr>
      <w:r w:rsidRPr="005F4F55">
        <w:rPr>
          <w:rFonts w:eastAsia="Times New Roman" w:cs="Arial"/>
          <w:b/>
          <w:bCs/>
          <w:lang w:eastAsia="en-GB"/>
        </w:rPr>
        <w:t xml:space="preserve">About Castlebridge School </w:t>
      </w:r>
    </w:p>
    <w:p w14:paraId="1689D104" w14:textId="77777777" w:rsidR="005F4F55" w:rsidRPr="005F4F55" w:rsidRDefault="005F4F55" w:rsidP="005F4F55">
      <w:pPr>
        <w:spacing w:line="259" w:lineRule="auto"/>
        <w:rPr>
          <w:rFonts w:eastAsia="Times New Roman" w:cs="Arial"/>
          <w:lang w:eastAsia="en-GB"/>
        </w:rPr>
      </w:pPr>
      <w:r w:rsidRPr="005F4F55">
        <w:rPr>
          <w:rFonts w:eastAsia="Times New Roman" w:cs="Arial"/>
          <w:lang w:eastAsia="en-GB"/>
        </w:rPr>
        <w:t xml:space="preserve">Castlebridge School is a </w:t>
      </w:r>
      <w:proofErr w:type="gramStart"/>
      <w:r w:rsidRPr="005F4F55">
        <w:rPr>
          <w:rFonts w:eastAsia="Times New Roman" w:cs="Arial"/>
          <w:lang w:eastAsia="en-GB"/>
        </w:rPr>
        <w:t>brand new</w:t>
      </w:r>
      <w:proofErr w:type="gramEnd"/>
      <w:r w:rsidRPr="005F4F55">
        <w:rPr>
          <w:rFonts w:eastAsia="Times New Roman" w:cs="Arial"/>
          <w:lang w:eastAsia="en-GB"/>
        </w:rPr>
        <w:t xml:space="preserve"> provision that is being developed in a beautiful and inspiring part of Devon and will consist of two sites. One in Tavistock and one in Ivybridge. The first site that will be opening is in Tavistock. Castlebridge School and the Tavistock Hub will predominantly be for pupils with emotionally based school avoidance and anxiety linked to autism. All pupils will have an EHCP and be processed through Devon admissions. This provision will be carefully designed to meet the needs of pupils who have often found it challenging in a mainstream school.</w:t>
      </w:r>
    </w:p>
    <w:p w14:paraId="40243549" w14:textId="77777777" w:rsidR="005F4F55" w:rsidRPr="005F4F55" w:rsidRDefault="005F4F55" w:rsidP="005F4F55">
      <w:pPr>
        <w:spacing w:line="259" w:lineRule="auto"/>
        <w:rPr>
          <w:rFonts w:eastAsia="Times New Roman" w:cs="Arial"/>
          <w:lang w:eastAsia="en-GB"/>
        </w:rPr>
      </w:pPr>
      <w:r w:rsidRPr="005F4F55">
        <w:rPr>
          <w:rFonts w:eastAsia="Times New Roman" w:cs="Arial"/>
          <w:lang w:eastAsia="en-GB"/>
        </w:rPr>
        <w:t>Castlebridge School will cater for pupils from year 3 to year 11. Tavistock site will cater for up to 30 students within this age range.</w:t>
      </w:r>
    </w:p>
    <w:p w14:paraId="481CF927" w14:textId="469DE8A3" w:rsidR="005F4F55" w:rsidRDefault="005F4F55" w:rsidP="005F4F55">
      <w:pPr>
        <w:spacing w:line="259" w:lineRule="auto"/>
        <w:rPr>
          <w:rFonts w:eastAsia="Times New Roman" w:cs="Arial"/>
          <w:lang w:eastAsia="en-GB"/>
        </w:rPr>
      </w:pPr>
      <w:r w:rsidRPr="005F4F55">
        <w:rPr>
          <w:rFonts w:eastAsia="Times New Roman" w:cs="Arial"/>
          <w:lang w:eastAsia="en-GB"/>
        </w:rPr>
        <w:t>We pride ourselves on providing tailored support and education to empower our pupils to thrive academically, socially and emotionally</w:t>
      </w:r>
      <w:r>
        <w:rPr>
          <w:rFonts w:eastAsia="Times New Roman" w:cs="Arial"/>
          <w:lang w:eastAsia="en-GB"/>
        </w:rPr>
        <w:t>.</w:t>
      </w:r>
    </w:p>
    <w:p w14:paraId="05FDA271" w14:textId="77777777" w:rsidR="00F77D2E" w:rsidRDefault="00F77D2E" w:rsidP="00542D6B">
      <w:pPr>
        <w:spacing w:line="259" w:lineRule="auto"/>
        <w:rPr>
          <w:rFonts w:eastAsia="Times New Roman" w:cs="Arial"/>
          <w:b/>
          <w:bCs/>
          <w:lang w:eastAsia="en-GB"/>
        </w:rPr>
      </w:pPr>
    </w:p>
    <w:p w14:paraId="0B66FB1F" w14:textId="274E6822" w:rsidR="003A46D3" w:rsidRPr="005F4F55" w:rsidRDefault="005F4F55" w:rsidP="00542D6B">
      <w:pPr>
        <w:spacing w:line="259" w:lineRule="auto"/>
        <w:rPr>
          <w:rFonts w:eastAsia="Times New Roman" w:cs="Arial"/>
          <w:b/>
          <w:bCs/>
          <w:lang w:eastAsia="en-GB"/>
        </w:rPr>
      </w:pPr>
      <w:r>
        <w:rPr>
          <w:rFonts w:eastAsia="Times New Roman" w:cs="Arial"/>
          <w:b/>
          <w:bCs/>
          <w:lang w:eastAsia="en-GB"/>
        </w:rPr>
        <w:t>About the role:</w:t>
      </w:r>
    </w:p>
    <w:p w14:paraId="652B83E5" w14:textId="1619D886" w:rsidR="00B211A2" w:rsidRDefault="00B211A2" w:rsidP="00B211A2">
      <w:pPr>
        <w:spacing w:line="240" w:lineRule="auto"/>
        <w:rPr>
          <w:rFonts w:ascii="Segoe UI Emoji" w:hAnsi="Segoe UI Emoji" w:cs="Segoe UI Emoji"/>
        </w:rPr>
      </w:pPr>
      <w:r w:rsidRPr="000E1D91">
        <w:t>As an SEN teacher, you will work closely with pupils experiencing high levels of anxiety, delivering tailored support to help them engage with learning in a way that meets their individual needs. This role will involve:</w:t>
      </w:r>
      <w:r w:rsidRPr="000E1D91">
        <w:br/>
      </w:r>
    </w:p>
    <w:p w14:paraId="516FC913" w14:textId="41375F1B" w:rsidR="00B211A2" w:rsidRPr="00B211A2" w:rsidRDefault="00B211A2" w:rsidP="00B211A2">
      <w:pPr>
        <w:pStyle w:val="ListParagraph"/>
        <w:numPr>
          <w:ilvl w:val="0"/>
          <w:numId w:val="22"/>
        </w:numPr>
        <w:spacing w:line="240" w:lineRule="auto"/>
        <w:rPr>
          <w:rFonts w:ascii="Segoe UI Emoji" w:hAnsi="Segoe UI Emoji" w:cs="Segoe UI Emoji"/>
        </w:rPr>
      </w:pPr>
      <w:r w:rsidRPr="000E1D91">
        <w:t>Providing in-school teaching and intervention for pupils with anxiety-related barriers to learning.</w:t>
      </w:r>
    </w:p>
    <w:p w14:paraId="4881B26C" w14:textId="044861AF" w:rsidR="00B211A2" w:rsidRPr="00B211A2" w:rsidRDefault="00B211A2" w:rsidP="00B211A2">
      <w:pPr>
        <w:pStyle w:val="ListParagraph"/>
        <w:numPr>
          <w:ilvl w:val="0"/>
          <w:numId w:val="22"/>
        </w:numPr>
        <w:spacing w:line="240" w:lineRule="auto"/>
        <w:rPr>
          <w:rFonts w:ascii="Segoe UI Emoji" w:hAnsi="Segoe UI Emoji" w:cs="Segoe UI Emoji"/>
        </w:rPr>
      </w:pPr>
      <w:r w:rsidRPr="000E1D91">
        <w:t>Offering outreach support in alternative settings to help students access education in a way that feels safe and manageable.</w:t>
      </w:r>
    </w:p>
    <w:p w14:paraId="32A6AEE1" w14:textId="67D82600" w:rsidR="00B211A2" w:rsidRPr="00B211A2" w:rsidRDefault="00B211A2" w:rsidP="00B211A2">
      <w:pPr>
        <w:pStyle w:val="ListParagraph"/>
        <w:numPr>
          <w:ilvl w:val="0"/>
          <w:numId w:val="22"/>
        </w:numPr>
        <w:spacing w:line="240" w:lineRule="auto"/>
        <w:rPr>
          <w:rFonts w:ascii="Segoe UI Emoji" w:hAnsi="Segoe UI Emoji" w:cs="Segoe UI Emoji"/>
        </w:rPr>
      </w:pPr>
      <w:r w:rsidRPr="000E1D91">
        <w:t>Developing and implementing personalised strategies to reduce anxiety and build confidence.</w:t>
      </w:r>
    </w:p>
    <w:p w14:paraId="3F8FB8D1" w14:textId="6A36CD60" w:rsidR="00B211A2" w:rsidRPr="00B211A2" w:rsidRDefault="00B211A2" w:rsidP="00B211A2">
      <w:pPr>
        <w:pStyle w:val="ListParagraph"/>
        <w:numPr>
          <w:ilvl w:val="0"/>
          <w:numId w:val="22"/>
        </w:numPr>
        <w:spacing w:line="240" w:lineRule="auto"/>
        <w:rPr>
          <w:rFonts w:ascii="Segoe UI Emoji" w:hAnsi="Segoe UI Emoji" w:cs="Segoe UI Emoji"/>
        </w:rPr>
      </w:pPr>
      <w:r w:rsidRPr="000E1D91">
        <w:t>Working collaboratively with families, external professionals, and other support networks.</w:t>
      </w:r>
    </w:p>
    <w:p w14:paraId="07B203EB" w14:textId="77777777" w:rsidR="00B211A2" w:rsidRDefault="00B211A2" w:rsidP="00B211A2">
      <w:pPr>
        <w:pStyle w:val="ListParagraph"/>
        <w:numPr>
          <w:ilvl w:val="0"/>
          <w:numId w:val="22"/>
        </w:numPr>
        <w:spacing w:line="240" w:lineRule="auto"/>
      </w:pPr>
      <w:r w:rsidRPr="000E1D91">
        <w:t>Delivering staff training and guidance on best practices for supporting anxious learners.</w:t>
      </w:r>
    </w:p>
    <w:p w14:paraId="6E81FB0A" w14:textId="4D38B881" w:rsidR="009E0619" w:rsidRDefault="009E0619" w:rsidP="009E0619">
      <w:pPr>
        <w:spacing w:line="259" w:lineRule="auto"/>
        <w:rPr>
          <w:rFonts w:eastAsia="Times New Roman" w:cs="Arial"/>
          <w:lang w:eastAsia="en-GB"/>
        </w:rPr>
      </w:pPr>
      <w:r>
        <w:rPr>
          <w:rFonts w:eastAsia="Times New Roman" w:cs="Arial"/>
          <w:lang w:eastAsia="en-GB"/>
        </w:rPr>
        <w:lastRenderedPageBreak/>
        <w:t>Are you a passionate, knowledgeable and skilful teacher looking to inspire and support pupils with Social, Emotional and Mental Health (SEMH) needs and Autistic Spectrum Disorder (ASD)?  Do you believe in creating a nurturing and structured environment where every child can thrive?</w:t>
      </w:r>
    </w:p>
    <w:p w14:paraId="391776E0" w14:textId="5371D3FC" w:rsidR="000A3F19" w:rsidRDefault="000A3F19" w:rsidP="000A3F19">
      <w:pPr>
        <w:spacing w:line="259" w:lineRule="auto"/>
        <w:rPr>
          <w:rFonts w:eastAsia="Times New Roman" w:cs="Arial"/>
          <w:lang w:eastAsia="en-GB"/>
        </w:rPr>
      </w:pPr>
      <w:r>
        <w:rPr>
          <w:rFonts w:eastAsia="Times New Roman" w:cs="Arial"/>
          <w:lang w:eastAsia="en-GB"/>
        </w:rPr>
        <w:t>If so, we would love for you to join our team creating a new provision</w:t>
      </w:r>
      <w:r w:rsidR="00424267">
        <w:rPr>
          <w:rFonts w:eastAsia="Times New Roman" w:cs="Arial"/>
          <w:lang w:eastAsia="en-GB"/>
        </w:rPr>
        <w:t xml:space="preserve"> to </w:t>
      </w:r>
      <w:r w:rsidRPr="000A3F19">
        <w:rPr>
          <w:rFonts w:eastAsia="Times New Roman" w:cs="Arial"/>
          <w:lang w:eastAsia="en-GB"/>
        </w:rPr>
        <w:t>transform the life opportunities of young people with Social, Emotional, and Mental Health (SEMH) needs. This school will be the only SEMH school within Cornwall providing a continuum of specialist provision and will provide the support to enable pupils to learn, thrive and succeed in their education.</w:t>
      </w:r>
    </w:p>
    <w:p w14:paraId="21C9DAF9" w14:textId="0F865B0B" w:rsidR="00E1656F" w:rsidRPr="00E1656F" w:rsidRDefault="00E1656F" w:rsidP="00E1656F">
      <w:pPr>
        <w:spacing w:line="240" w:lineRule="auto"/>
      </w:pPr>
      <w:r w:rsidRPr="00E1656F">
        <w:t>The Special Partnership Trust is a great place for a career in SEND.  You would be part of a supportive network of professionals, in a Trust who values its staff.  </w:t>
      </w:r>
    </w:p>
    <w:p w14:paraId="213DE9D2" w14:textId="77777777" w:rsidR="00E1656F" w:rsidRPr="00E1656F" w:rsidRDefault="00E1656F" w:rsidP="00E1656F">
      <w:pPr>
        <w:pStyle w:val="ListParagraph"/>
        <w:numPr>
          <w:ilvl w:val="0"/>
          <w:numId w:val="21"/>
        </w:numPr>
        <w:suppressAutoHyphens/>
        <w:autoSpaceDN w:val="0"/>
        <w:spacing w:after="0" w:line="240" w:lineRule="auto"/>
        <w:ind w:left="686"/>
        <w:contextualSpacing w:val="0"/>
        <w:rPr>
          <w:rFonts w:eastAsia="Times New Roman"/>
        </w:rPr>
      </w:pPr>
      <w:r w:rsidRPr="00E1656F">
        <w:rPr>
          <w:rFonts w:eastAsia="Times New Roman"/>
        </w:rPr>
        <w:t>Teachers’ pension</w:t>
      </w:r>
    </w:p>
    <w:p w14:paraId="5F3FD3C3"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Competitive salary</w:t>
      </w:r>
    </w:p>
    <w:p w14:paraId="2EABBBB4"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Effective and supportive quality CPD</w:t>
      </w:r>
    </w:p>
    <w:p w14:paraId="0D4CB665"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Staff wellbeing focus – including – staff health care scheme and competitive benefits.</w:t>
      </w:r>
    </w:p>
    <w:p w14:paraId="197C8EB4" w14:textId="77777777" w:rsidR="00167222" w:rsidRDefault="00167222" w:rsidP="00E1656F">
      <w:pPr>
        <w:spacing w:line="240" w:lineRule="auto"/>
      </w:pPr>
    </w:p>
    <w:p w14:paraId="740E4178" w14:textId="1A4D1071" w:rsidR="00E1656F" w:rsidRPr="00E1656F" w:rsidRDefault="00E1656F" w:rsidP="00E1656F">
      <w:pPr>
        <w:spacing w:line="240" w:lineRule="auto"/>
      </w:pPr>
      <w:r w:rsidRPr="00E1656F">
        <w:t>The Trust is an equitable partnership of special schools and area resource bases across Cornwall and Devon. This role will be primarily working with learners across Cornwall.</w:t>
      </w:r>
    </w:p>
    <w:p w14:paraId="61F29EB7" w14:textId="77777777" w:rsidR="00E1656F" w:rsidRPr="00E1656F" w:rsidRDefault="00E1656F" w:rsidP="00E1656F">
      <w:pPr>
        <w:spacing w:line="240" w:lineRule="auto"/>
      </w:pPr>
      <w:r w:rsidRPr="00E1656F">
        <w:t>Trust settings provide for over 600 pupils aged 2 to 19 with complex needs, a highly tailored education. We are committed to providing an outstanding standard of education through effective partnership working which informs our teaching and learning approaches. All our schools have Good and Outstanding Ofsted Inspection outcomes.</w:t>
      </w:r>
    </w:p>
    <w:p w14:paraId="53AA59A0" w14:textId="77777777" w:rsidR="00424267" w:rsidRPr="00424267" w:rsidRDefault="00424267" w:rsidP="00424267">
      <w:pPr>
        <w:pStyle w:val="NormalWeb"/>
        <w:rPr>
          <w:rFonts w:asciiTheme="minorHAnsi" w:eastAsiaTheme="majorEastAsia" w:hAnsiTheme="minorHAnsi" w:cs="Calibri"/>
        </w:rPr>
      </w:pPr>
      <w:r w:rsidRPr="00424267">
        <w:rPr>
          <w:rFonts w:asciiTheme="minorHAnsi" w:eastAsiaTheme="majorEastAsia" w:hAnsiTheme="minorHAnsi" w:cs="Calibri"/>
        </w:rPr>
        <w:t>Are you ready to make a lasting impact? Join us today.</w:t>
      </w:r>
    </w:p>
    <w:p w14:paraId="493D2884" w14:textId="77777777" w:rsidR="00424267" w:rsidRPr="006E0C42" w:rsidRDefault="00424267" w:rsidP="00424267">
      <w:pPr>
        <w:pStyle w:val="NormalWeb"/>
        <w:rPr>
          <w:rFonts w:asciiTheme="majorHAnsi" w:eastAsiaTheme="majorEastAsia" w:hAnsiTheme="majorHAnsi" w:cs="Calibri"/>
          <w:b/>
          <w:bCs/>
          <w:u w:val="single"/>
        </w:rPr>
      </w:pPr>
    </w:p>
    <w:p w14:paraId="4A481E2E" w14:textId="77777777" w:rsidR="00424267" w:rsidRPr="00424267" w:rsidRDefault="00424267" w:rsidP="00424267">
      <w:pPr>
        <w:pStyle w:val="NormalWeb"/>
        <w:rPr>
          <w:rFonts w:asciiTheme="minorHAnsi" w:eastAsiaTheme="majorEastAsia" w:hAnsiTheme="minorHAnsi" w:cs="Calibri"/>
          <w:b/>
          <w:bCs/>
        </w:rPr>
      </w:pPr>
      <w:r w:rsidRPr="00424267">
        <w:rPr>
          <w:rFonts w:asciiTheme="minorHAnsi" w:eastAsiaTheme="majorEastAsia" w:hAnsiTheme="minorHAnsi" w:cs="Calibri"/>
          <w:b/>
          <w:bCs/>
        </w:rPr>
        <w:t>Contact Us</w:t>
      </w:r>
    </w:p>
    <w:p w14:paraId="4BBA9677" w14:textId="4693A187" w:rsidR="00424267" w:rsidRPr="00424267" w:rsidRDefault="00424267" w:rsidP="00424267">
      <w:pPr>
        <w:pStyle w:val="NormalWeb"/>
        <w:rPr>
          <w:rFonts w:asciiTheme="minorHAnsi" w:eastAsiaTheme="majorEastAsia" w:hAnsiTheme="minorHAnsi" w:cs="Calibri"/>
        </w:rPr>
      </w:pPr>
      <w:r w:rsidRPr="00424267">
        <w:rPr>
          <w:rFonts w:asciiTheme="minorHAnsi" w:eastAsiaTheme="majorEastAsia" w:hAnsiTheme="minorHAnsi" w:cs="Calibri"/>
        </w:rPr>
        <w:t>If you would like to discuss the role in confidence please call Guy Chappell, CEO, on 07807 495402 or Ruth Zimmerman SEN Director 01872 613 115.</w:t>
      </w:r>
    </w:p>
    <w:p w14:paraId="502B1F35" w14:textId="77777777" w:rsidR="00424267" w:rsidRPr="00424267" w:rsidRDefault="00424267" w:rsidP="00424267">
      <w:pPr>
        <w:pStyle w:val="NormalWeb"/>
        <w:rPr>
          <w:rFonts w:eastAsiaTheme="majorEastAsia" w:cs="Calibri"/>
        </w:rPr>
      </w:pPr>
    </w:p>
    <w:p w14:paraId="27D28D82" w14:textId="21591523" w:rsidR="00424267" w:rsidRPr="00424267" w:rsidRDefault="00424267" w:rsidP="00424267">
      <w:pPr>
        <w:pStyle w:val="NormalWeb"/>
        <w:spacing w:line="240" w:lineRule="auto"/>
        <w:rPr>
          <w:rStyle w:val="Hyperlink"/>
          <w:rFonts w:asciiTheme="minorHAnsi" w:eastAsiaTheme="majorEastAsia" w:hAnsiTheme="minorHAnsi" w:cs="Calibri"/>
          <w:color w:val="auto"/>
          <w:u w:val="none"/>
        </w:rPr>
      </w:pPr>
      <w:r w:rsidRPr="00424267">
        <w:rPr>
          <w:rFonts w:asciiTheme="minorHAnsi" w:eastAsiaTheme="majorEastAsia" w:hAnsiTheme="minorHAnsi" w:cs="Calibri"/>
        </w:rPr>
        <w:t xml:space="preserve">Please visit the Special Partnership website, </w:t>
      </w:r>
      <w:hyperlink r:id="rId12" w:history="1">
        <w:r w:rsidRPr="00424267">
          <w:rPr>
            <w:rStyle w:val="Hyperlink"/>
            <w:rFonts w:asciiTheme="minorHAnsi" w:eastAsiaTheme="majorEastAsia" w:hAnsiTheme="minorHAnsi" w:cs="Calibri"/>
            <w:u w:val="none"/>
          </w:rPr>
          <w:t>www.specialpartnership.org</w:t>
        </w:r>
      </w:hyperlink>
      <w:r w:rsidRPr="00424267">
        <w:rPr>
          <w:rFonts w:asciiTheme="minorHAnsi" w:eastAsiaTheme="majorEastAsia" w:hAnsiTheme="minorHAnsi" w:cs="Calibri"/>
        </w:rPr>
        <w:t xml:space="preserve"> for further information about our Trust and an application pack.</w:t>
      </w:r>
    </w:p>
    <w:p w14:paraId="0A713CB1" w14:textId="77777777" w:rsidR="00424267" w:rsidRPr="00E1656F" w:rsidRDefault="00424267" w:rsidP="00E1656F">
      <w:pPr>
        <w:pStyle w:val="NormalWeb"/>
        <w:spacing w:line="240" w:lineRule="auto"/>
        <w:rPr>
          <w:rFonts w:asciiTheme="minorHAnsi" w:hAnsiTheme="minorHAnsi"/>
        </w:rPr>
      </w:pPr>
    </w:p>
    <w:p w14:paraId="3DDDAAF2" w14:textId="2907053F" w:rsidR="00E1656F" w:rsidRPr="00E1656F" w:rsidRDefault="00E1656F" w:rsidP="00E1656F">
      <w:pPr>
        <w:spacing w:line="240" w:lineRule="auto"/>
      </w:pPr>
      <w:r w:rsidRPr="00E1656F">
        <w:rPr>
          <w:rFonts w:eastAsia="Times New Roman"/>
          <w:lang w:val="en" w:eastAsia="en-GB"/>
        </w:rPr>
        <w:t xml:space="preserve">Completed applications should be returned to </w:t>
      </w:r>
      <w:hyperlink r:id="rId13" w:history="1">
        <w:r w:rsidRPr="003109AC">
          <w:rPr>
            <w:rStyle w:val="Hyperlink"/>
          </w:rPr>
          <w:t>recruitment@specialpartnership.org</w:t>
        </w:r>
      </w:hyperlink>
      <w:r>
        <w:t xml:space="preserve"> </w:t>
      </w:r>
      <w:r w:rsidRPr="00E1656F">
        <w:rPr>
          <w:rFonts w:eastAsia="Times New Roman"/>
          <w:lang w:val="en" w:eastAsia="en-GB"/>
        </w:rPr>
        <w:t>at the Special Partnership Trust no later than</w:t>
      </w:r>
      <w:r w:rsidR="00F77D2E">
        <w:rPr>
          <w:rFonts w:eastAsia="Times New Roman"/>
          <w:lang w:val="en" w:eastAsia="en-GB"/>
        </w:rPr>
        <w:t xml:space="preserve"> 17.00 on 26</w:t>
      </w:r>
      <w:r w:rsidR="00F77D2E" w:rsidRPr="00F77D2E">
        <w:rPr>
          <w:rFonts w:eastAsia="Times New Roman"/>
          <w:vertAlign w:val="superscript"/>
          <w:lang w:val="en" w:eastAsia="en-GB"/>
        </w:rPr>
        <w:t>th</w:t>
      </w:r>
      <w:r w:rsidR="00F77D2E">
        <w:rPr>
          <w:rFonts w:eastAsia="Times New Roman"/>
          <w:lang w:val="en" w:eastAsia="en-GB"/>
        </w:rPr>
        <w:t xml:space="preserve"> March 2025.</w:t>
      </w:r>
    </w:p>
    <w:p w14:paraId="7BF3D6E9" w14:textId="4860B191" w:rsidR="00E1656F" w:rsidRDefault="00270108" w:rsidP="00E1656F">
      <w:pPr>
        <w:spacing w:line="240" w:lineRule="auto"/>
        <w:rPr>
          <w:rFonts w:eastAsia="Times New Roman"/>
          <w:lang w:val="en" w:eastAsia="en-GB"/>
        </w:rPr>
      </w:pPr>
      <w:r>
        <w:rPr>
          <w:rFonts w:eastAsia="Times New Roman"/>
          <w:lang w:val="en" w:eastAsia="en-GB"/>
        </w:rPr>
        <w:t xml:space="preserve">In addition to your application form, please click on the following link to complete the Equal Opportunities Monitoring form </w:t>
      </w:r>
      <w:hyperlink r:id="rId14" w:history="1">
        <w:r w:rsidRPr="00270108">
          <w:rPr>
            <w:rStyle w:val="Hyperlink"/>
            <w:rFonts w:eastAsia="Times New Roman"/>
            <w:lang w:eastAsia="en-GB"/>
          </w:rPr>
          <w:t>Equal Opportunities Monitoring Form</w:t>
        </w:r>
      </w:hyperlink>
    </w:p>
    <w:p w14:paraId="68BFAB9D" w14:textId="77777777" w:rsidR="00270108" w:rsidRPr="00E1656F" w:rsidRDefault="00270108" w:rsidP="00E1656F">
      <w:pPr>
        <w:spacing w:line="240" w:lineRule="auto"/>
        <w:rPr>
          <w:rFonts w:eastAsia="Times New Roman"/>
          <w:lang w:val="en" w:eastAsia="en-GB"/>
        </w:rPr>
      </w:pPr>
    </w:p>
    <w:p w14:paraId="5488900B" w14:textId="77777777" w:rsidR="00E1656F" w:rsidRPr="00E1656F" w:rsidRDefault="00E1656F" w:rsidP="00E1656F">
      <w:pPr>
        <w:shd w:val="clear" w:color="auto" w:fill="FFFFFF"/>
        <w:spacing w:after="150" w:line="240" w:lineRule="auto"/>
        <w:rPr>
          <w:i/>
          <w:iCs/>
          <w:color w:val="000000"/>
          <w:lang w:eastAsia="en-GB"/>
        </w:rPr>
      </w:pPr>
      <w:r w:rsidRPr="00E1656F">
        <w:rPr>
          <w:i/>
          <w:iCs/>
          <w:color w:val="000000"/>
          <w:lang w:eastAsia="en-GB"/>
        </w:rPr>
        <w:t>The Special Partnership Trust is committed to safeguarding and promoting the welfare of children and young people and expects all staff and volunteers to share this commitment. All positions will be subject to five years of satisfactory references and DBS checks.</w:t>
      </w:r>
    </w:p>
    <w:p w14:paraId="7A212B67" w14:textId="0D611057" w:rsidR="0004413A" w:rsidRPr="00E1656F" w:rsidRDefault="0004413A" w:rsidP="00E1656F">
      <w:pPr>
        <w:shd w:val="clear" w:color="auto" w:fill="FFFFFF"/>
        <w:spacing w:after="150" w:line="240" w:lineRule="auto"/>
      </w:pPr>
    </w:p>
    <w:sectPr w:rsidR="0004413A" w:rsidRPr="00E1656F" w:rsidSect="00EF6A88">
      <w:headerReference w:type="default" r:id="rId15"/>
      <w:footerReference w:type="default" r:id="rId16"/>
      <w:headerReference w:type="first" r:id="rId17"/>
      <w:footerReference w:type="first" r:id="rId18"/>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CF7" w14:textId="77777777" w:rsidR="00891034" w:rsidRDefault="00891034" w:rsidP="00C122EC">
      <w:pPr>
        <w:spacing w:after="0"/>
      </w:pPr>
      <w:r>
        <w:separator/>
      </w:r>
    </w:p>
  </w:endnote>
  <w:endnote w:type="continuationSeparator" w:id="0">
    <w:p w14:paraId="5D7DD405" w14:textId="77777777" w:rsidR="00891034" w:rsidRDefault="00891034"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r w:rsidRPr="00C122EC">
      <w:rPr>
        <w:sz w:val="14"/>
        <w:szCs w:val="14"/>
        <w:lang w:val="en-US"/>
      </w:rPr>
      <w:t>Pencalenick</w:t>
    </w:r>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385" w14:textId="77777777" w:rsidR="00891034" w:rsidRDefault="00891034" w:rsidP="00C122EC">
      <w:pPr>
        <w:spacing w:after="0"/>
      </w:pPr>
      <w:r>
        <w:separator/>
      </w:r>
    </w:p>
  </w:footnote>
  <w:footnote w:type="continuationSeparator" w:id="0">
    <w:p w14:paraId="6BB0B424" w14:textId="77777777" w:rsidR="00891034" w:rsidRDefault="00891034"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7777777" w:rsidR="004A61BE" w:rsidRDefault="004A61BE">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114AB"/>
    <w:multiLevelType w:val="hybridMultilevel"/>
    <w:tmpl w:val="369E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2"/>
  </w:num>
  <w:num w:numId="2" w16cid:durableId="1625498681">
    <w:abstractNumId w:val="13"/>
  </w:num>
  <w:num w:numId="3" w16cid:durableId="739838376">
    <w:abstractNumId w:val="6"/>
  </w:num>
  <w:num w:numId="4" w16cid:durableId="1013264630">
    <w:abstractNumId w:val="9"/>
  </w:num>
  <w:num w:numId="5" w16cid:durableId="1563835583">
    <w:abstractNumId w:val="7"/>
  </w:num>
  <w:num w:numId="6" w16cid:durableId="867908924">
    <w:abstractNumId w:val="20"/>
  </w:num>
  <w:num w:numId="7" w16cid:durableId="1553348326">
    <w:abstractNumId w:val="5"/>
  </w:num>
  <w:num w:numId="8" w16cid:durableId="539323902">
    <w:abstractNumId w:val="14"/>
  </w:num>
  <w:num w:numId="9" w16cid:durableId="1636570559">
    <w:abstractNumId w:val="0"/>
  </w:num>
  <w:num w:numId="10" w16cid:durableId="1496653835">
    <w:abstractNumId w:val="16"/>
  </w:num>
  <w:num w:numId="11" w16cid:durableId="1360356718">
    <w:abstractNumId w:val="18"/>
  </w:num>
  <w:num w:numId="12" w16cid:durableId="2104255410">
    <w:abstractNumId w:val="15"/>
  </w:num>
  <w:num w:numId="13" w16cid:durableId="1622766317">
    <w:abstractNumId w:val="1"/>
  </w:num>
  <w:num w:numId="14" w16cid:durableId="1673069925">
    <w:abstractNumId w:val="12"/>
  </w:num>
  <w:num w:numId="15" w16cid:durableId="442768984">
    <w:abstractNumId w:val="3"/>
  </w:num>
  <w:num w:numId="16" w16cid:durableId="1969125749">
    <w:abstractNumId w:val="10"/>
  </w:num>
  <w:num w:numId="17" w16cid:durableId="2078554445">
    <w:abstractNumId w:val="11"/>
  </w:num>
  <w:num w:numId="18" w16cid:durableId="918368789">
    <w:abstractNumId w:val="19"/>
  </w:num>
  <w:num w:numId="19" w16cid:durableId="1019311211">
    <w:abstractNumId w:val="21"/>
  </w:num>
  <w:num w:numId="20" w16cid:durableId="70734914">
    <w:abstractNumId w:val="17"/>
  </w:num>
  <w:num w:numId="21" w16cid:durableId="1125847926">
    <w:abstractNumId w:val="8"/>
  </w:num>
  <w:num w:numId="22" w16cid:durableId="161909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61E6"/>
    <w:rsid w:val="0004413A"/>
    <w:rsid w:val="00044204"/>
    <w:rsid w:val="00094103"/>
    <w:rsid w:val="00097FBB"/>
    <w:rsid w:val="000A3F19"/>
    <w:rsid w:val="000D3818"/>
    <w:rsid w:val="00166A17"/>
    <w:rsid w:val="00167222"/>
    <w:rsid w:val="00174CBE"/>
    <w:rsid w:val="00206B47"/>
    <w:rsid w:val="00270108"/>
    <w:rsid w:val="002A2298"/>
    <w:rsid w:val="002C6E4E"/>
    <w:rsid w:val="002D1CBD"/>
    <w:rsid w:val="002E2633"/>
    <w:rsid w:val="00314FD8"/>
    <w:rsid w:val="00342BA2"/>
    <w:rsid w:val="00361E2A"/>
    <w:rsid w:val="00377688"/>
    <w:rsid w:val="003A46D3"/>
    <w:rsid w:val="003C6390"/>
    <w:rsid w:val="00410116"/>
    <w:rsid w:val="004122C8"/>
    <w:rsid w:val="00424267"/>
    <w:rsid w:val="0044591A"/>
    <w:rsid w:val="004A61BE"/>
    <w:rsid w:val="004F2B06"/>
    <w:rsid w:val="005249D9"/>
    <w:rsid w:val="00542D6B"/>
    <w:rsid w:val="00560089"/>
    <w:rsid w:val="00560466"/>
    <w:rsid w:val="005F4F55"/>
    <w:rsid w:val="00607192"/>
    <w:rsid w:val="00661335"/>
    <w:rsid w:val="006740E0"/>
    <w:rsid w:val="006C46C1"/>
    <w:rsid w:val="006E0C42"/>
    <w:rsid w:val="007922FD"/>
    <w:rsid w:val="00804A46"/>
    <w:rsid w:val="008377D9"/>
    <w:rsid w:val="00891034"/>
    <w:rsid w:val="008B46D1"/>
    <w:rsid w:val="009E0619"/>
    <w:rsid w:val="00A05794"/>
    <w:rsid w:val="00A72E22"/>
    <w:rsid w:val="00AB6722"/>
    <w:rsid w:val="00B211A2"/>
    <w:rsid w:val="00B55924"/>
    <w:rsid w:val="00BC465B"/>
    <w:rsid w:val="00BC601E"/>
    <w:rsid w:val="00BE18A9"/>
    <w:rsid w:val="00C11C5E"/>
    <w:rsid w:val="00C122EC"/>
    <w:rsid w:val="00C70D65"/>
    <w:rsid w:val="00D15721"/>
    <w:rsid w:val="00E1656F"/>
    <w:rsid w:val="00E169A4"/>
    <w:rsid w:val="00E25CDF"/>
    <w:rsid w:val="00E36531"/>
    <w:rsid w:val="00E935AD"/>
    <w:rsid w:val="00EB735F"/>
    <w:rsid w:val="00ED7D00"/>
    <w:rsid w:val="00EF6A88"/>
    <w:rsid w:val="00F346FA"/>
    <w:rsid w:val="00F6756B"/>
    <w:rsid w:val="00F77D2E"/>
    <w:rsid w:val="00F86160"/>
    <w:rsid w:val="00FB2E98"/>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310331800">
      <w:bodyDiv w:val="1"/>
      <w:marLeft w:val="0"/>
      <w:marRight w:val="0"/>
      <w:marTop w:val="0"/>
      <w:marBottom w:val="0"/>
      <w:divBdr>
        <w:top w:val="none" w:sz="0" w:space="0" w:color="auto"/>
        <w:left w:val="none" w:sz="0" w:space="0" w:color="auto"/>
        <w:bottom w:val="none" w:sz="0" w:space="0" w:color="auto"/>
        <w:right w:val="none" w:sz="0" w:space="0" w:color="auto"/>
      </w:divBdr>
    </w:div>
    <w:div w:id="517550941">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30452605">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 w:id="20819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cialpartnershi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ialpartnershi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dpjtUnWu9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2.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3.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4.xml><?xml version="1.0" encoding="utf-8"?>
<ds:datastoreItem xmlns:ds="http://schemas.openxmlformats.org/officeDocument/2006/customXml" ds:itemID="{4A7DB952-3257-494A-BF49-C04738CE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Laura Davis</cp:lastModifiedBy>
  <cp:revision>14</cp:revision>
  <cp:lastPrinted>2025-02-12T12:05:00Z</cp:lastPrinted>
  <dcterms:created xsi:type="dcterms:W3CDTF">2025-02-17T08:19:00Z</dcterms:created>
  <dcterms:modified xsi:type="dcterms:W3CDTF">2025-03-13T17:01:00Z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