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C56C5D" w:rsidRDefault="00C56C5D">
      <w:pPr>
        <w:rPr>
          <w:b/>
        </w:rPr>
      </w:pPr>
    </w:p>
    <w:p w14:paraId="00000003" w14:textId="6EBF26ED" w:rsidR="00C56C5D" w:rsidRDefault="00BA1583">
      <w:pPr>
        <w:rPr>
          <w:b/>
          <w:color w:val="0000FF"/>
          <w:sz w:val="24"/>
          <w:szCs w:val="24"/>
        </w:rPr>
      </w:pPr>
      <w:r>
        <w:rPr>
          <w:b/>
        </w:rPr>
        <w:t>Post Title</w:t>
      </w:r>
      <w:r>
        <w:rPr>
          <w:b/>
        </w:rPr>
        <w:tab/>
      </w:r>
      <w:r>
        <w:rPr>
          <w:b/>
        </w:rPr>
        <w:tab/>
      </w:r>
      <w:r>
        <w:rPr>
          <w:b/>
        </w:rPr>
        <w:tab/>
      </w:r>
      <w:r>
        <w:rPr>
          <w:b/>
        </w:rPr>
        <w:tab/>
      </w:r>
      <w:r w:rsidR="00EB6F60">
        <w:rPr>
          <w:b/>
          <w:color w:val="0000FF"/>
        </w:rPr>
        <w:t>Teaching Assistant (Qualified/Unqualified)</w:t>
      </w:r>
    </w:p>
    <w:p w14:paraId="00000004" w14:textId="77777777" w:rsidR="00C56C5D" w:rsidRDefault="00C56C5D">
      <w:pPr>
        <w:rPr>
          <w:b/>
          <w:color w:val="0000FF"/>
        </w:rPr>
      </w:pPr>
    </w:p>
    <w:p w14:paraId="00000007" w14:textId="4B78E662" w:rsidR="00C56C5D" w:rsidRDefault="00BA1583">
      <w:pPr>
        <w:rPr>
          <w:b/>
        </w:rPr>
      </w:pPr>
      <w:r>
        <w:rPr>
          <w:b/>
        </w:rPr>
        <w:t>Post Location</w:t>
      </w:r>
      <w:r>
        <w:rPr>
          <w:b/>
        </w:rPr>
        <w:tab/>
      </w:r>
      <w:r>
        <w:rPr>
          <w:b/>
        </w:rPr>
        <w:tab/>
      </w:r>
      <w:r w:rsidR="00F67060">
        <w:rPr>
          <w:b/>
        </w:rPr>
        <w:t xml:space="preserve">           </w:t>
      </w:r>
      <w:r>
        <w:rPr>
          <w:b/>
        </w:rPr>
        <w:t xml:space="preserve"> </w:t>
      </w:r>
      <w:r>
        <w:rPr>
          <w:b/>
          <w:color w:val="0000FF"/>
        </w:rPr>
        <w:t>Endeavour Academy Bexley (SEMH School)</w:t>
      </w:r>
    </w:p>
    <w:p w14:paraId="00000008" w14:textId="77777777" w:rsidR="00C56C5D" w:rsidRDefault="00C56C5D">
      <w:pPr>
        <w:rPr>
          <w:b/>
        </w:rPr>
      </w:pPr>
    </w:p>
    <w:p w14:paraId="00000009" w14:textId="22559409" w:rsidR="00C56C5D" w:rsidRPr="00EB6F60" w:rsidRDefault="00EB6F60">
      <w:pPr>
        <w:rPr>
          <w:b/>
          <w:color w:val="0000FF"/>
        </w:rPr>
      </w:pPr>
      <w:r>
        <w:rPr>
          <w:b/>
        </w:rPr>
        <w:t>Position Status</w:t>
      </w:r>
      <w:r>
        <w:rPr>
          <w:b/>
        </w:rPr>
        <w:tab/>
      </w:r>
      <w:r>
        <w:rPr>
          <w:b/>
        </w:rPr>
        <w:tab/>
        <w:t xml:space="preserve">            </w:t>
      </w:r>
      <w:r w:rsidR="00552D80">
        <w:rPr>
          <w:b/>
          <w:color w:val="0000FF"/>
        </w:rPr>
        <w:t>Permanent</w:t>
      </w:r>
      <w:r w:rsidRPr="00EB6F60">
        <w:rPr>
          <w:b/>
          <w:color w:val="0000FF"/>
        </w:rPr>
        <w:t xml:space="preserve"> </w:t>
      </w:r>
    </w:p>
    <w:p w14:paraId="0000000A" w14:textId="77777777" w:rsidR="00C56C5D" w:rsidRDefault="00C56C5D">
      <w:pPr>
        <w:rPr>
          <w:b/>
        </w:rPr>
      </w:pPr>
    </w:p>
    <w:p w14:paraId="0000000B" w14:textId="6CCF3C50" w:rsidR="00C56C5D" w:rsidRDefault="00BA1583">
      <w:pPr>
        <w:rPr>
          <w:b/>
        </w:rPr>
      </w:pPr>
      <w:r>
        <w:rPr>
          <w:b/>
        </w:rPr>
        <w:t>Contractual Hours:</w:t>
      </w:r>
      <w:r>
        <w:rPr>
          <w:b/>
        </w:rPr>
        <w:tab/>
      </w:r>
      <w:r>
        <w:rPr>
          <w:b/>
        </w:rPr>
        <w:tab/>
        <w:t xml:space="preserve">            </w:t>
      </w:r>
      <w:r w:rsidR="00552D80">
        <w:rPr>
          <w:b/>
          <w:color w:val="0000FF"/>
        </w:rPr>
        <w:t>36</w:t>
      </w:r>
    </w:p>
    <w:p w14:paraId="0000000C" w14:textId="77777777" w:rsidR="00C56C5D" w:rsidRDefault="00C56C5D">
      <w:pPr>
        <w:rPr>
          <w:b/>
        </w:rPr>
      </w:pPr>
      <w:bookmarkStart w:id="0" w:name="_GoBack"/>
      <w:bookmarkEnd w:id="0"/>
    </w:p>
    <w:p w14:paraId="0000000D" w14:textId="5087C844" w:rsidR="00C56C5D" w:rsidRDefault="00BA1583">
      <w:pPr>
        <w:rPr>
          <w:b/>
        </w:rPr>
      </w:pPr>
      <w:r>
        <w:rPr>
          <w:b/>
        </w:rPr>
        <w:t>Contractual Weeks:</w:t>
      </w:r>
      <w:r>
        <w:rPr>
          <w:b/>
        </w:rPr>
        <w:tab/>
      </w:r>
      <w:r>
        <w:rPr>
          <w:b/>
        </w:rPr>
        <w:tab/>
        <w:t xml:space="preserve">            </w:t>
      </w:r>
      <w:r w:rsidR="00EB6F60">
        <w:rPr>
          <w:b/>
          <w:color w:val="0000FF"/>
        </w:rPr>
        <w:t>39</w:t>
      </w:r>
    </w:p>
    <w:p w14:paraId="0000000E" w14:textId="77777777" w:rsidR="00C56C5D" w:rsidRDefault="00C56C5D">
      <w:pPr>
        <w:rPr>
          <w:b/>
        </w:rPr>
      </w:pPr>
    </w:p>
    <w:p w14:paraId="00000010" w14:textId="1FB5E203" w:rsidR="00C56C5D" w:rsidRDefault="00BA1583">
      <w:pPr>
        <w:rPr>
          <w:b/>
          <w:color w:val="0000FF"/>
        </w:rPr>
      </w:pPr>
      <w:r>
        <w:rPr>
          <w:b/>
        </w:rPr>
        <w:t>Salary:</w:t>
      </w:r>
      <w:r>
        <w:rPr>
          <w:b/>
        </w:rPr>
        <w:tab/>
      </w:r>
      <w:r>
        <w:rPr>
          <w:b/>
        </w:rPr>
        <w:tab/>
      </w:r>
      <w:r>
        <w:rPr>
          <w:b/>
        </w:rPr>
        <w:tab/>
      </w:r>
      <w:r>
        <w:rPr>
          <w:b/>
        </w:rPr>
        <w:tab/>
      </w:r>
      <w:r w:rsidR="00EB6F60">
        <w:rPr>
          <w:b/>
          <w:color w:val="0000FF"/>
        </w:rPr>
        <w:t>Bexley 05</w:t>
      </w:r>
    </w:p>
    <w:p w14:paraId="00000011" w14:textId="48EE1A5D" w:rsidR="00C56C5D" w:rsidRPr="00A33AE2" w:rsidRDefault="00F67060">
      <w:pPr>
        <w:rPr>
          <w:b/>
          <w:color w:val="0000FF"/>
        </w:rPr>
      </w:pPr>
      <w:r w:rsidRPr="00F67060">
        <w:rPr>
          <w:b/>
          <w:color w:val="0000FF"/>
        </w:rPr>
        <w:t xml:space="preserve">                                                            </w:t>
      </w:r>
    </w:p>
    <w:p w14:paraId="00000012" w14:textId="4B7F9DF1" w:rsidR="00C56C5D" w:rsidRDefault="00BA1583">
      <w:pPr>
        <w:rPr>
          <w:b/>
          <w:color w:val="0000FF"/>
        </w:rPr>
      </w:pPr>
      <w:r w:rsidRPr="00A33AE2">
        <w:rPr>
          <w:b/>
        </w:rPr>
        <w:t>Post Start Date:</w:t>
      </w:r>
      <w:r w:rsidRPr="00A33AE2">
        <w:rPr>
          <w:b/>
        </w:rPr>
        <w:tab/>
      </w:r>
      <w:r w:rsidRPr="00A33AE2">
        <w:rPr>
          <w:b/>
          <w:color w:val="0000FF"/>
        </w:rPr>
        <w:tab/>
      </w:r>
      <w:r w:rsidRPr="00A33AE2">
        <w:rPr>
          <w:b/>
          <w:color w:val="0000FF"/>
        </w:rPr>
        <w:tab/>
      </w:r>
      <w:r w:rsidR="00552D80">
        <w:rPr>
          <w:b/>
          <w:color w:val="0000FF"/>
        </w:rPr>
        <w:t>January 2022</w:t>
      </w:r>
    </w:p>
    <w:p w14:paraId="00000013" w14:textId="77777777" w:rsidR="00C56C5D" w:rsidRDefault="00C56C5D">
      <w:pPr>
        <w:rPr>
          <w:b/>
        </w:rPr>
      </w:pPr>
    </w:p>
    <w:p w14:paraId="00000014" w14:textId="50BA8EB9" w:rsidR="00C56C5D" w:rsidRDefault="00BA1583">
      <w:pPr>
        <w:rPr>
          <w:b/>
          <w:color w:val="0000FF"/>
        </w:rPr>
      </w:pPr>
      <w:r>
        <w:rPr>
          <w:b/>
        </w:rPr>
        <w:t>Closing Date:</w:t>
      </w:r>
      <w:r>
        <w:rPr>
          <w:b/>
        </w:rPr>
        <w:tab/>
      </w:r>
      <w:r>
        <w:rPr>
          <w:b/>
        </w:rPr>
        <w:tab/>
      </w:r>
      <w:r>
        <w:rPr>
          <w:b/>
        </w:rPr>
        <w:tab/>
        <w:t xml:space="preserve">            </w:t>
      </w:r>
      <w:r w:rsidR="00552D80">
        <w:rPr>
          <w:b/>
          <w:color w:val="0000FF"/>
        </w:rPr>
        <w:t>Sunday 12</w:t>
      </w:r>
      <w:r w:rsidR="00552D80" w:rsidRPr="00552D80">
        <w:rPr>
          <w:b/>
          <w:color w:val="0000FF"/>
          <w:vertAlign w:val="superscript"/>
        </w:rPr>
        <w:t>th</w:t>
      </w:r>
      <w:r w:rsidR="00552D80">
        <w:rPr>
          <w:b/>
          <w:color w:val="0000FF"/>
        </w:rPr>
        <w:t xml:space="preserve"> December 2021</w:t>
      </w:r>
    </w:p>
    <w:p w14:paraId="00000015" w14:textId="77777777" w:rsidR="00C56C5D" w:rsidRDefault="00C56C5D">
      <w:pPr>
        <w:rPr>
          <w:b/>
          <w:color w:val="0000FF"/>
        </w:rPr>
      </w:pPr>
    </w:p>
    <w:p w14:paraId="00000016" w14:textId="7E9C5FEE" w:rsidR="00C56C5D" w:rsidRDefault="00BA1583">
      <w:pPr>
        <w:rPr>
          <w:b/>
        </w:rPr>
      </w:pPr>
      <w:bookmarkStart w:id="1" w:name="_heading=h.gjdgxs" w:colFirst="0" w:colLast="0"/>
      <w:bookmarkEnd w:id="1"/>
      <w:r w:rsidRPr="00BA1583">
        <w:rPr>
          <w:b/>
        </w:rPr>
        <w:t xml:space="preserve">Interview Date: </w:t>
      </w:r>
      <w:r>
        <w:rPr>
          <w:b/>
          <w:color w:val="0000FF"/>
        </w:rPr>
        <w:t xml:space="preserve">                                </w:t>
      </w:r>
      <w:r w:rsidR="00552D80">
        <w:rPr>
          <w:b/>
          <w:color w:val="0000FF"/>
        </w:rPr>
        <w:t>15</w:t>
      </w:r>
      <w:r w:rsidR="00552D80" w:rsidRPr="00552D80">
        <w:rPr>
          <w:b/>
          <w:color w:val="0000FF"/>
          <w:vertAlign w:val="superscript"/>
        </w:rPr>
        <w:t>th</w:t>
      </w:r>
      <w:r w:rsidR="00552D80">
        <w:rPr>
          <w:b/>
          <w:color w:val="0000FF"/>
        </w:rPr>
        <w:t xml:space="preserve"> December 2021</w:t>
      </w:r>
    </w:p>
    <w:p w14:paraId="00000017" w14:textId="77777777" w:rsidR="00C56C5D" w:rsidRDefault="00BA1583">
      <w:pPr>
        <w:spacing w:line="360" w:lineRule="auto"/>
        <w:rPr>
          <w:b/>
          <w:sz w:val="20"/>
          <w:szCs w:val="20"/>
        </w:rPr>
      </w:pPr>
      <w:r>
        <w:rPr>
          <w:sz w:val="20"/>
          <w:szCs w:val="20"/>
        </w:rPr>
        <w:tab/>
      </w:r>
    </w:p>
    <w:p w14:paraId="00000018" w14:textId="69659606" w:rsidR="00C56C5D" w:rsidRDefault="00C56C5D">
      <w:pPr>
        <w:rPr>
          <w:rFonts w:ascii="Century Gothic" w:eastAsia="Century Gothic" w:hAnsi="Century Gothic" w:cs="Century Gothic"/>
          <w:color w:val="231F20"/>
        </w:rPr>
      </w:pPr>
    </w:p>
    <w:p w14:paraId="793954DE" w14:textId="10921B35" w:rsidR="00BA1583" w:rsidRDefault="00BA1583">
      <w:pPr>
        <w:rPr>
          <w:rFonts w:ascii="Century Gothic" w:eastAsia="Century Gothic" w:hAnsi="Century Gothic" w:cs="Century Gothic"/>
          <w:b/>
          <w:color w:val="231F20"/>
        </w:rPr>
      </w:pPr>
      <w:r w:rsidRPr="00BA1583">
        <w:rPr>
          <w:rFonts w:ascii="Century Gothic" w:eastAsia="Century Gothic" w:hAnsi="Century Gothic" w:cs="Century Gothic"/>
          <w:b/>
          <w:color w:val="231F20"/>
        </w:rPr>
        <w:t xml:space="preserve">Endeavour Academy Bexley </w:t>
      </w:r>
    </w:p>
    <w:p w14:paraId="502A8AA8" w14:textId="0B163709" w:rsidR="00F412DB" w:rsidRDefault="00F412DB">
      <w:pPr>
        <w:rPr>
          <w:rFonts w:ascii="Century Gothic" w:eastAsia="Century Gothic" w:hAnsi="Century Gothic" w:cs="Century Gothic"/>
          <w:b/>
          <w:color w:val="231F20"/>
        </w:rPr>
      </w:pPr>
    </w:p>
    <w:p w14:paraId="29C4744D" w14:textId="500726AA" w:rsidR="00F412DB" w:rsidRDefault="00F412DB" w:rsidP="00F412DB">
      <w:pPr>
        <w:rPr>
          <w:rFonts w:ascii="Century Gothic" w:eastAsia="Century Gothic" w:hAnsi="Century Gothic" w:cs="Century Gothic"/>
          <w:color w:val="231F20"/>
        </w:rPr>
      </w:pPr>
      <w:r>
        <w:rPr>
          <w:rFonts w:ascii="Century Gothic" w:eastAsia="Century Gothic" w:hAnsi="Century Gothic" w:cs="Century Gothic"/>
          <w:color w:val="231F20"/>
        </w:rPr>
        <w:t xml:space="preserve">Endeavour Academy Bexley provide education, and support and guidance for pupils in Bexley and beyond whose needs are not best met in a mainstream school.  We work closely with local stakeholders including primary and secondary schools in Bexley and the Local Authority as well as a wide range of support agencies to ensure that we can deliver the best education, interventions and opportunities for our pupils.  Our aspirations are high for all of our children and young people and we believe in inclusion in the widest sense.  Our ethos is of engagement and positive participation, a message we communicate to pupils, our staff and our stakeholders. For further information about the school please visit the school website: </w:t>
      </w:r>
      <w:hyperlink r:id="rId5" w:history="1">
        <w:r w:rsidRPr="00CF796B">
          <w:rPr>
            <w:rStyle w:val="Hyperlink"/>
            <w:rFonts w:ascii="Century Gothic" w:eastAsia="Century Gothic" w:hAnsi="Century Gothic" w:cs="Century Gothic"/>
          </w:rPr>
          <w:t>www.endeavourbexley.org.uk</w:t>
        </w:r>
      </w:hyperlink>
      <w:r>
        <w:rPr>
          <w:rFonts w:ascii="Century Gothic" w:eastAsia="Century Gothic" w:hAnsi="Century Gothic" w:cs="Century Gothic"/>
          <w:color w:val="231F20"/>
        </w:rPr>
        <w:t>.</w:t>
      </w:r>
    </w:p>
    <w:p w14:paraId="6E4A0C3D" w14:textId="77777777" w:rsidR="00F412DB" w:rsidRPr="00BA1583" w:rsidRDefault="00F412DB">
      <w:pPr>
        <w:rPr>
          <w:rFonts w:ascii="Century Gothic" w:eastAsia="Century Gothic" w:hAnsi="Century Gothic" w:cs="Century Gothic"/>
          <w:b/>
          <w:color w:val="231F20"/>
        </w:rPr>
      </w:pPr>
    </w:p>
    <w:p w14:paraId="0000001A" w14:textId="77777777" w:rsidR="00C56C5D" w:rsidRPr="00F412DB" w:rsidRDefault="00C56C5D">
      <w:pPr>
        <w:jc w:val="both"/>
        <w:rPr>
          <w:rFonts w:ascii="Century Gothic" w:eastAsia="Century Gothic" w:hAnsi="Century Gothic" w:cs="Century Gothic"/>
          <w:color w:val="231F20"/>
        </w:rPr>
      </w:pPr>
    </w:p>
    <w:p w14:paraId="0000001B" w14:textId="7A49C225" w:rsidR="00C56C5D" w:rsidRDefault="00F67060">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London South East Academies Trust</w:t>
      </w:r>
    </w:p>
    <w:p w14:paraId="0000001C" w14:textId="77777777" w:rsidR="00C56C5D" w:rsidRDefault="00C56C5D">
      <w:pPr>
        <w:jc w:val="both"/>
        <w:rPr>
          <w:rFonts w:ascii="Century Gothic" w:eastAsia="Century Gothic" w:hAnsi="Century Gothic" w:cs="Century Gothic"/>
          <w:color w:val="231F20"/>
        </w:rPr>
      </w:pPr>
    </w:p>
    <w:p w14:paraId="0000001D" w14:textId="2051AC1D" w:rsidR="00C56C5D" w:rsidRDefault="00BA1583">
      <w:pPr>
        <w:rPr>
          <w:rFonts w:ascii="Century Gothic" w:eastAsia="Century Gothic" w:hAnsi="Century Gothic" w:cs="Century Gothic"/>
          <w:color w:val="231F20"/>
        </w:rPr>
      </w:pPr>
      <w:r>
        <w:rPr>
          <w:rFonts w:ascii="Century Gothic" w:eastAsia="Century Gothic" w:hAnsi="Century Gothic" w:cs="Century Gothic"/>
          <w:color w:val="231F20"/>
        </w:rPr>
        <w:t xml:space="preserve">London South East Academies Trust currently comprises eight schools, providing high quality education for </w:t>
      </w:r>
      <w:r w:rsidR="00F67060">
        <w:rPr>
          <w:rFonts w:ascii="Century Gothic" w:eastAsia="Century Gothic" w:hAnsi="Century Gothic" w:cs="Century Gothic"/>
          <w:color w:val="231F20"/>
        </w:rPr>
        <w:t>5-19-year</w:t>
      </w:r>
      <w:r>
        <w:rPr>
          <w:rFonts w:ascii="Century Gothic" w:eastAsia="Century Gothic" w:hAnsi="Century Gothic" w:cs="Century Gothic"/>
          <w:color w:val="231F20"/>
        </w:rPr>
        <w:t xml:space="preserve"> olds across the boroughs of Bromley and Bexley. Our schools, all rated Good by Ofsted, include a mainstream primary alongside special and alternative provision.</w:t>
      </w:r>
    </w:p>
    <w:p w14:paraId="0000001E" w14:textId="77777777" w:rsidR="00C56C5D" w:rsidRDefault="00BA1583">
      <w:pPr>
        <w:rPr>
          <w:rFonts w:ascii="Century Gothic" w:eastAsia="Century Gothic" w:hAnsi="Century Gothic" w:cs="Century Gothic"/>
          <w:color w:val="231F20"/>
        </w:rPr>
      </w:pPr>
      <w:r>
        <w:rPr>
          <w:rFonts w:ascii="Century Gothic" w:eastAsia="Century Gothic" w:hAnsi="Century Gothic" w:cs="Century Gothic"/>
          <w:color w:val="231F20"/>
        </w:rPr>
        <w:t>Formerly known as Bromley Educational Trust, our expanding multi academy trust was renamed in 2016, reflecting our aim to develop excellent education across the wider region.</w:t>
      </w:r>
    </w:p>
    <w:p w14:paraId="0000001F" w14:textId="77777777" w:rsidR="00C56C5D" w:rsidRDefault="00C56C5D">
      <w:pPr>
        <w:rPr>
          <w:rFonts w:ascii="Century Gothic" w:eastAsia="Century Gothic" w:hAnsi="Century Gothic" w:cs="Century Gothic"/>
          <w:color w:val="231F20"/>
        </w:rPr>
      </w:pPr>
    </w:p>
    <w:p w14:paraId="00000020" w14:textId="77777777" w:rsidR="00C56C5D" w:rsidRDefault="00BA1583">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Your Opportunity</w:t>
      </w:r>
    </w:p>
    <w:p w14:paraId="00000021" w14:textId="77777777" w:rsidR="00C56C5D" w:rsidRDefault="00C56C5D">
      <w:pPr>
        <w:jc w:val="both"/>
        <w:rPr>
          <w:rFonts w:ascii="Century Gothic" w:eastAsia="Century Gothic" w:hAnsi="Century Gothic" w:cs="Century Gothic"/>
        </w:rPr>
      </w:pPr>
    </w:p>
    <w:p w14:paraId="00000022" w14:textId="77777777" w:rsidR="00C56C5D" w:rsidRDefault="00BA1583">
      <w:pPr>
        <w:rPr>
          <w:rFonts w:ascii="Century Gothic" w:eastAsia="Century Gothic" w:hAnsi="Century Gothic" w:cs="Century Gothic"/>
          <w:color w:val="1F497D"/>
        </w:rPr>
      </w:pPr>
      <w:r>
        <w:rPr>
          <w:rFonts w:ascii="Century Gothic" w:eastAsia="Century Gothic" w:hAnsi="Century Gothic" w:cs="Century Gothic"/>
        </w:rPr>
        <w:t xml:space="preserve">Further details about this vacancy are available to download from the downloads section below. Alternatively, if you wish to </w:t>
      </w:r>
      <w:r>
        <w:rPr>
          <w:rFonts w:ascii="Century Gothic" w:eastAsia="Century Gothic" w:hAnsi="Century Gothic" w:cs="Century Gothic"/>
          <w:color w:val="222222"/>
        </w:rPr>
        <w:t xml:space="preserve">discuss the post further please contact </w:t>
      </w:r>
      <w:r>
        <w:rPr>
          <w:rFonts w:ascii="Century Gothic" w:eastAsia="Century Gothic" w:hAnsi="Century Gothic" w:cs="Century Gothic"/>
          <w:color w:val="0000FF"/>
        </w:rPr>
        <w:t>Margaret Rozario on 01322 553787 or head@endeavourbexley.org.uk.</w:t>
      </w:r>
    </w:p>
    <w:p w14:paraId="00000023" w14:textId="77777777" w:rsidR="00C56C5D" w:rsidRDefault="00C56C5D">
      <w:pPr>
        <w:jc w:val="both"/>
        <w:rPr>
          <w:rFonts w:ascii="Century Gothic" w:eastAsia="Century Gothic" w:hAnsi="Century Gothic" w:cs="Century Gothic"/>
        </w:rPr>
      </w:pPr>
    </w:p>
    <w:p w14:paraId="00000024" w14:textId="77777777" w:rsidR="00C56C5D" w:rsidRDefault="00C56C5D">
      <w:pPr>
        <w:jc w:val="both"/>
        <w:rPr>
          <w:rFonts w:ascii="Century Gothic" w:eastAsia="Century Gothic" w:hAnsi="Century Gothic" w:cs="Century Gothic"/>
        </w:rPr>
      </w:pPr>
    </w:p>
    <w:p w14:paraId="00000025" w14:textId="77777777" w:rsidR="00C56C5D" w:rsidRDefault="00BA1583">
      <w:pPr>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Your Application</w:t>
      </w:r>
    </w:p>
    <w:p w14:paraId="00000026" w14:textId="77777777" w:rsidR="00C56C5D" w:rsidRDefault="00C56C5D">
      <w:pPr>
        <w:jc w:val="both"/>
        <w:rPr>
          <w:rFonts w:ascii="Century Gothic" w:eastAsia="Century Gothic" w:hAnsi="Century Gothic" w:cs="Century Gothic"/>
          <w:b/>
          <w:sz w:val="24"/>
          <w:szCs w:val="24"/>
        </w:rPr>
      </w:pPr>
    </w:p>
    <w:p w14:paraId="00000027" w14:textId="5E1EECDB" w:rsidR="00C56C5D" w:rsidRDefault="00BA1583">
      <w:pPr>
        <w:rPr>
          <w:rFonts w:ascii="Century Gothic" w:eastAsia="Century Gothic" w:hAnsi="Century Gothic" w:cs="Century Gothic"/>
        </w:rPr>
      </w:pPr>
      <w:r>
        <w:rPr>
          <w:rFonts w:ascii="Century Gothic" w:eastAsia="Century Gothic" w:hAnsi="Century Gothic" w:cs="Century Gothic"/>
        </w:rPr>
        <w:t>To apply for this vacancy please complete the application form, available to download from the downloads section below, paying particular attention to Section 4 of the form, to indicate how you satisfy the criteria set out in the Person Specification. Once you have completed this, the form should be submitted via email to</w:t>
      </w:r>
      <w:r>
        <w:rPr>
          <w:rFonts w:ascii="Century Gothic" w:eastAsia="Century Gothic" w:hAnsi="Century Gothic" w:cs="Century Gothic"/>
          <w:color w:val="0000FF"/>
        </w:rPr>
        <w:t xml:space="preserve"> </w:t>
      </w:r>
      <w:hyperlink r:id="rId6">
        <w:r>
          <w:rPr>
            <w:rFonts w:ascii="Century Gothic" w:eastAsia="Century Gothic" w:hAnsi="Century Gothic" w:cs="Century Gothic"/>
            <w:color w:val="0000FF"/>
            <w:u w:val="single"/>
          </w:rPr>
          <w:t>hayley.jobson@newhorizonsfederation.org.uk</w:t>
        </w:r>
      </w:hyperlink>
      <w:r>
        <w:rPr>
          <w:rFonts w:ascii="Century Gothic" w:eastAsia="Century Gothic" w:hAnsi="Century Gothic" w:cs="Century Gothic"/>
          <w:color w:val="0000FF"/>
        </w:rPr>
        <w:t xml:space="preserve"> </w:t>
      </w:r>
      <w:r>
        <w:rPr>
          <w:rFonts w:ascii="Century Gothic" w:eastAsia="Century Gothic" w:hAnsi="Century Gothic" w:cs="Century Gothic"/>
        </w:rPr>
        <w:t xml:space="preserve">. Alternatively, paper applications should be sent to Hayley Jobson, c/o </w:t>
      </w:r>
      <w:r w:rsidR="00F67060">
        <w:rPr>
          <w:rFonts w:ascii="Century Gothic" w:eastAsia="Century Gothic" w:hAnsi="Century Gothic" w:cs="Century Gothic"/>
        </w:rPr>
        <w:t xml:space="preserve">Horizons Academy Bexley, </w:t>
      </w:r>
      <w:proofErr w:type="spellStart"/>
      <w:r w:rsidR="00F67060">
        <w:rPr>
          <w:rFonts w:ascii="Century Gothic" w:eastAsia="Century Gothic" w:hAnsi="Century Gothic" w:cs="Century Gothic"/>
        </w:rPr>
        <w:t>Lensbury</w:t>
      </w:r>
      <w:proofErr w:type="spellEnd"/>
      <w:r w:rsidR="00F67060">
        <w:rPr>
          <w:rFonts w:ascii="Century Gothic" w:eastAsia="Century Gothic" w:hAnsi="Century Gothic" w:cs="Century Gothic"/>
        </w:rPr>
        <w:t xml:space="preserve"> Way, Abbey Wood, London, SE2 9TA.</w:t>
      </w:r>
    </w:p>
    <w:p w14:paraId="00000028" w14:textId="77777777" w:rsidR="00C56C5D" w:rsidRDefault="00C56C5D">
      <w:pPr>
        <w:rPr>
          <w:rFonts w:ascii="Century Gothic" w:eastAsia="Century Gothic" w:hAnsi="Century Gothic" w:cs="Century Gothic"/>
          <w:color w:val="1F497D"/>
        </w:rPr>
      </w:pPr>
    </w:p>
    <w:p w14:paraId="00000029" w14:textId="77777777" w:rsidR="00C56C5D" w:rsidRDefault="00BA1583">
      <w:pPr>
        <w:jc w:val="both"/>
        <w:rPr>
          <w:rFonts w:ascii="Century Gothic" w:eastAsia="Century Gothic" w:hAnsi="Century Gothic" w:cs="Century Gothic"/>
        </w:rPr>
      </w:pPr>
      <w:r>
        <w:rPr>
          <w:rFonts w:ascii="Century Gothic" w:eastAsia="Century Gothic" w:hAnsi="Century Gothic" w:cs="Century Gothic"/>
        </w:rPr>
        <w:t>The closing date for your application is as stated above.</w:t>
      </w:r>
    </w:p>
    <w:p w14:paraId="0000002A" w14:textId="77777777" w:rsidR="00C56C5D" w:rsidRDefault="00C56C5D">
      <w:pPr>
        <w:jc w:val="both"/>
        <w:rPr>
          <w:rFonts w:ascii="Century Gothic" w:eastAsia="Century Gothic" w:hAnsi="Century Gothic" w:cs="Century Gothic"/>
        </w:rPr>
      </w:pPr>
    </w:p>
    <w:p w14:paraId="0000002B" w14:textId="77777777" w:rsidR="00C56C5D" w:rsidRDefault="00BA1583">
      <w:pPr>
        <w:jc w:val="both"/>
        <w:rPr>
          <w:rFonts w:ascii="Century Gothic" w:eastAsia="Century Gothic" w:hAnsi="Century Gothic" w:cs="Century Gothic"/>
        </w:rPr>
      </w:pPr>
      <w:r>
        <w:rPr>
          <w:rFonts w:ascii="Century Gothic" w:eastAsia="Century Gothic" w:hAnsi="Century Gothic" w:cs="Century Gothic"/>
        </w:rPr>
        <w:t>References will be requested for those shortlisted only and prior to interview.</w:t>
      </w:r>
    </w:p>
    <w:p w14:paraId="0000002C" w14:textId="77777777" w:rsidR="00C56C5D" w:rsidRDefault="00BA1583">
      <w:pPr>
        <w:jc w:val="both"/>
        <w:rPr>
          <w:rFonts w:ascii="Century Gothic" w:eastAsia="Century Gothic" w:hAnsi="Century Gothic" w:cs="Century Gothic"/>
        </w:rPr>
      </w:pPr>
      <w:r w:rsidRPr="00F412DB">
        <w:rPr>
          <w:rFonts w:ascii="Century Gothic" w:eastAsia="Century Gothic" w:hAnsi="Century Gothic" w:cs="Century Gothic"/>
          <w:color w:val="FF0000"/>
        </w:rPr>
        <w:t>Only those shortlisted for interview will be contacted</w:t>
      </w:r>
      <w:r>
        <w:rPr>
          <w:rFonts w:ascii="Century Gothic" w:eastAsia="Century Gothic" w:hAnsi="Century Gothic" w:cs="Century Gothic"/>
        </w:rPr>
        <w:t>.</w:t>
      </w:r>
    </w:p>
    <w:p w14:paraId="0000002D" w14:textId="77777777" w:rsidR="00C56C5D" w:rsidRDefault="00C56C5D">
      <w:pPr>
        <w:jc w:val="both"/>
        <w:rPr>
          <w:rFonts w:ascii="Century Gothic" w:eastAsia="Century Gothic" w:hAnsi="Century Gothic" w:cs="Century Gothic"/>
        </w:rPr>
      </w:pPr>
    </w:p>
    <w:p w14:paraId="0000002E" w14:textId="77777777" w:rsidR="00C56C5D" w:rsidRDefault="00BA1583">
      <w:pPr>
        <w:jc w:val="both"/>
        <w:rPr>
          <w:rFonts w:ascii="Century Gothic" w:eastAsia="Century Gothic" w:hAnsi="Century Gothic" w:cs="Century Gothic"/>
        </w:rPr>
      </w:pPr>
      <w:r>
        <w:rPr>
          <w:rFonts w:ascii="Century Gothic" w:eastAsia="Century Gothic" w:hAnsi="Century Gothic" w:cs="Century Gothic"/>
        </w:rPr>
        <w:t>This post is considered to be a customer-facing position; as such it falls within scope of the Code of Practice on English language requirement for public sector workers.  The school 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14:paraId="0000002F" w14:textId="77777777" w:rsidR="00C56C5D" w:rsidRDefault="00C56C5D">
      <w:pPr>
        <w:jc w:val="both"/>
        <w:rPr>
          <w:rFonts w:ascii="Century Gothic" w:eastAsia="Century Gothic" w:hAnsi="Century Gothic" w:cs="Century Gothic"/>
        </w:rPr>
      </w:pPr>
    </w:p>
    <w:p w14:paraId="00000030" w14:textId="77777777" w:rsidR="00C56C5D" w:rsidRDefault="00BA1583">
      <w:pPr>
        <w:jc w:val="both"/>
        <w:rPr>
          <w:rFonts w:ascii="Century Gothic" w:eastAsia="Century Gothic" w:hAnsi="Century Gothic" w:cs="Century Gothic"/>
        </w:rPr>
      </w:pPr>
      <w:r>
        <w:rPr>
          <w:rFonts w:ascii="Century Gothic" w:eastAsia="Century Gothic" w:hAnsi="Century Gothic" w:cs="Century Gothic"/>
        </w:rPr>
        <w:t>The school is committed to safeguarding and promoting the welfare of children and expect all staff and volunteers to share this commitment. Offers of employment are subject to a satisfactory enhanced DBS disclosure and other employment checks.</w:t>
      </w:r>
    </w:p>
    <w:p w14:paraId="00000031" w14:textId="77777777" w:rsidR="00C56C5D" w:rsidRDefault="00C56C5D">
      <w:pPr>
        <w:jc w:val="both"/>
        <w:rPr>
          <w:rFonts w:ascii="Century Gothic" w:eastAsia="Century Gothic" w:hAnsi="Century Gothic" w:cs="Century Gothic"/>
        </w:rPr>
      </w:pPr>
    </w:p>
    <w:p w14:paraId="00000032" w14:textId="77777777" w:rsidR="00C56C5D" w:rsidRDefault="00BA1583">
      <w:pPr>
        <w:jc w:val="both"/>
        <w:rPr>
          <w:rFonts w:ascii="Century Gothic" w:eastAsia="Century Gothic" w:hAnsi="Century Gothic" w:cs="Century Gothic"/>
        </w:rPr>
      </w:pPr>
      <w:r>
        <w:rPr>
          <w:rFonts w:ascii="Century Gothic" w:eastAsia="Century Gothic" w:hAnsi="Century Gothic" w:cs="Century Gothic"/>
        </w:rPr>
        <w:t>The school is committed to equality and diversity in employment practice and service delivery.</w:t>
      </w:r>
    </w:p>
    <w:p w14:paraId="00000033" w14:textId="77777777" w:rsidR="00C56C5D" w:rsidRDefault="00C56C5D">
      <w:pPr>
        <w:jc w:val="both"/>
        <w:rPr>
          <w:rFonts w:ascii="Century Gothic" w:eastAsia="Century Gothic" w:hAnsi="Century Gothic" w:cs="Century Gothic"/>
        </w:rPr>
      </w:pPr>
    </w:p>
    <w:p w14:paraId="00000034" w14:textId="77777777" w:rsidR="00C56C5D" w:rsidRDefault="00BA1583">
      <w:pPr>
        <w:jc w:val="both"/>
        <w:rPr>
          <w:rFonts w:ascii="Century Gothic" w:eastAsia="Century Gothic" w:hAnsi="Century Gothic" w:cs="Century Gothic"/>
        </w:rPr>
      </w:pPr>
      <w:r>
        <w:rPr>
          <w:rFonts w:ascii="Century Gothic" w:eastAsia="Century Gothic" w:hAnsi="Century Gothic" w:cs="Century Gothic"/>
          <w:color w:val="FF0000"/>
        </w:rPr>
        <w:t>PLEASE NOTE: YOU CANNOT APPLY FOR THIS VACANCY USING THE ‘APPLY’ BUTTON BELOW. PLEASE SEE INSTRUCTIONS ABOVE FOR DETAILS OF HOW TO APPLY.</w:t>
      </w:r>
    </w:p>
    <w:p w14:paraId="00000035" w14:textId="77777777" w:rsidR="00C56C5D" w:rsidRDefault="00C56C5D">
      <w:pPr>
        <w:jc w:val="both"/>
        <w:rPr>
          <w:rFonts w:ascii="Century Gothic" w:eastAsia="Century Gothic" w:hAnsi="Century Gothic" w:cs="Century Gothic"/>
        </w:rPr>
      </w:pPr>
    </w:p>
    <w:p w14:paraId="00000036" w14:textId="77777777" w:rsidR="00C56C5D" w:rsidRDefault="00C56C5D">
      <w:pPr>
        <w:jc w:val="both"/>
        <w:rPr>
          <w:rFonts w:ascii="Century Gothic" w:eastAsia="Century Gothic" w:hAnsi="Century Gothic" w:cs="Century Gothic"/>
        </w:rPr>
      </w:pPr>
    </w:p>
    <w:sectPr w:rsidR="00C56C5D">
      <w:pgSz w:w="11906" w:h="16838"/>
      <w:pgMar w:top="426" w:right="720" w:bottom="142"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5D"/>
    <w:rsid w:val="002F0883"/>
    <w:rsid w:val="00552D80"/>
    <w:rsid w:val="00A33AE2"/>
    <w:rsid w:val="00BA1583"/>
    <w:rsid w:val="00C56C5D"/>
    <w:rsid w:val="00E83065"/>
    <w:rsid w:val="00EB6F60"/>
    <w:rsid w:val="00F412DB"/>
    <w:rsid w:val="00F6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A9F3"/>
  <w15:docId w15:val="{81EB0DD4-5CBE-C54B-BAB0-DD6842B7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i/>
      <w:color w:val="4F81BD"/>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1494"/>
    <w:rPr>
      <w:color w:val="0000FF" w:themeColor="hyperlink"/>
      <w:u w:val="single"/>
    </w:rPr>
  </w:style>
  <w:style w:type="character" w:customStyle="1" w:styleId="UnresolvedMention1">
    <w:name w:val="Unresolved Mention1"/>
    <w:basedOn w:val="DefaultParagraphFont"/>
    <w:uiPriority w:val="99"/>
    <w:semiHidden/>
    <w:unhideWhenUsed/>
    <w:rsid w:val="00BA1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7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yley.jobson@newhorizonsfederation.org.uk" TargetMode="External"/><Relationship Id="rId5" Type="http://schemas.openxmlformats.org/officeDocument/2006/relationships/hyperlink" Target="http://www.endeavourbexle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oUvc1JFxh9Sj7SyEcJGGHoxIpw==">AMUW2mXqqFTil2WdjOPQZIpUKu0LiCwnjChWtVStM7P3ZlS7AU1Lc8esk4wuAI5OZiAL9L+VRuS/PpwhHO69tT5tVjrkLVxTKoOpwSxRQtKZxEM8p9ZNgcxiofONB4gVDRVG1rZI+dAx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Pheby, Hayley</dc:creator>
  <cp:lastModifiedBy>Hayley Jobson</cp:lastModifiedBy>
  <cp:revision>2</cp:revision>
  <dcterms:created xsi:type="dcterms:W3CDTF">2021-12-02T14:42:00Z</dcterms:created>
  <dcterms:modified xsi:type="dcterms:W3CDTF">2021-12-02T14:42:00Z</dcterms:modified>
</cp:coreProperties>
</file>