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3">
      <w:pPr>
        <w:ind w:left="216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tab/>
        <w:t xml:space="preserve">Administration - Apprentice</w:t>
      </w: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tab/>
        <w:tab/>
        <w:t xml:space="preserve">Tamworth Enterprise College</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of work:</w:t>
        <w:tab/>
        <w:t xml:space="preserve">37, TTO Plus 5 Professional Development Days </w:t>
        <w:tab/>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Reports to:</w:t>
        <w:tab/>
        <w:tab/>
        <w:t xml:space="preserve">Office Manager</w:t>
      </w: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of the Role:</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To provide professional administrative support to the Academy.</w:t>
      </w:r>
    </w:p>
    <w:p w:rsidR="00000000" w:rsidDel="00000000" w:rsidP="00000000" w:rsidRDefault="00000000" w:rsidRPr="00000000" w14:paraId="0000000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Responsibilities:</w:t>
      </w:r>
    </w:p>
    <w:p w:rsidR="00000000" w:rsidDel="00000000" w:rsidP="00000000" w:rsidRDefault="00000000" w:rsidRPr="00000000" w14:paraId="00000010">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rtl w:val="0"/>
        </w:rPr>
        <w:t xml:space="preserve">(After receiving appropriate training and guidance)</w:t>
      </w:r>
      <w:r w:rsidDel="00000000" w:rsidR="00000000" w:rsidRPr="00000000">
        <w:rPr>
          <w:rtl w:val="0"/>
        </w:rPr>
      </w:r>
    </w:p>
    <w:p w:rsidR="00000000" w:rsidDel="00000000" w:rsidP="00000000" w:rsidRDefault="00000000" w:rsidRPr="00000000" w14:paraId="00000011">
      <w:pPr>
        <w:numPr>
          <w:ilvl w:val="0"/>
          <w:numId w:val="8"/>
        </w:numPr>
        <w:spacing w:after="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receive and make telephone calls</w:t>
      </w:r>
    </w:p>
    <w:p w:rsidR="00000000" w:rsidDel="00000000" w:rsidP="00000000" w:rsidRDefault="00000000" w:rsidRPr="00000000" w14:paraId="00000012">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Answer all incoming calls to the division and handle caller’s enquiries promptly</w:t>
      </w:r>
    </w:p>
    <w:p w:rsidR="00000000" w:rsidDel="00000000" w:rsidP="00000000" w:rsidRDefault="00000000" w:rsidRPr="00000000" w14:paraId="00000013">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Re-direct calls as appropriate and take adequate messages when required</w:t>
      </w:r>
    </w:p>
    <w:p w:rsidR="00000000" w:rsidDel="00000000" w:rsidP="00000000" w:rsidRDefault="00000000" w:rsidRPr="00000000" w14:paraId="00000014">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administrative support eg: photocopying, preparing files and printing large documents.</w:t>
      </w:r>
    </w:p>
    <w:p w:rsidR="00000000" w:rsidDel="00000000" w:rsidP="00000000" w:rsidRDefault="00000000" w:rsidRPr="00000000" w14:paraId="00000015">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assist in ensuring all documents are electronically stored</w:t>
      </w:r>
    </w:p>
    <w:p w:rsidR="00000000" w:rsidDel="00000000" w:rsidP="00000000" w:rsidRDefault="00000000" w:rsidRPr="00000000" w14:paraId="00000016">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organise and minute any meetings deemed necessary by the line manager</w:t>
      </w:r>
    </w:p>
    <w:p w:rsidR="00000000" w:rsidDel="00000000" w:rsidP="00000000" w:rsidRDefault="00000000" w:rsidRPr="00000000" w14:paraId="00000017">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prepare correspondence when necessary</w:t>
      </w:r>
    </w:p>
    <w:p w:rsidR="00000000" w:rsidDel="00000000" w:rsidP="00000000" w:rsidRDefault="00000000" w:rsidRPr="00000000" w14:paraId="00000018">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assist in the collation of necessary paperwork for meetings</w:t>
      </w:r>
    </w:p>
    <w:p w:rsidR="00000000" w:rsidDel="00000000" w:rsidP="00000000" w:rsidRDefault="00000000" w:rsidRPr="00000000" w14:paraId="00000019">
      <w:pPr>
        <w:numPr>
          <w:ilvl w:val="0"/>
          <w:numId w:val="8"/>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assist in managing and maintaining documents.</w:t>
      </w:r>
    </w:p>
    <w:p w:rsidR="00000000" w:rsidDel="00000000" w:rsidP="00000000" w:rsidRDefault="00000000" w:rsidRPr="00000000" w14:paraId="0000001A">
      <w:pPr>
        <w:numPr>
          <w:ilvl w:val="0"/>
          <w:numId w:val="8"/>
        </w:numPr>
        <w:spacing w:after="24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successfully complete apprenticeship training, by meeting regularly with your apprenticeship assessor and IV, traveling to training when required and completing all assessment material in a timely fashion.</w:t>
      </w:r>
    </w:p>
    <w:p w:rsidR="00000000" w:rsidDel="00000000" w:rsidP="00000000" w:rsidRDefault="00000000" w:rsidRPr="00000000" w14:paraId="0000001B">
      <w:pPr>
        <w:spacing w:after="240" w:befor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before="24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Training:</w:t>
      </w:r>
    </w:p>
    <w:p w:rsidR="00000000" w:rsidDel="00000000" w:rsidP="00000000" w:rsidRDefault="00000000" w:rsidRPr="00000000" w14:paraId="0000001D">
      <w:pPr>
        <w:spacing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allocated a Trainer/Assessor will assess you in the workplace on a monthly basis. In between these meetings you will have </w:t>
      </w:r>
      <w:r w:rsidDel="00000000" w:rsidR="00000000" w:rsidRPr="00000000">
        <w:rPr>
          <w:rFonts w:ascii="Arial" w:cs="Arial" w:eastAsia="Arial" w:hAnsi="Arial"/>
          <w:color w:val="222222"/>
          <w:sz w:val="22"/>
          <w:szCs w:val="22"/>
          <w:rtl w:val="0"/>
        </w:rPr>
        <w:t xml:space="preserve">dedicated time away from your job to work on the apprenticeship and collate evidence for your apprenticeship e-portfolio with ongoing support from your Manager and Trainer/Assessor.</w:t>
      </w: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Employee value proposition:</w:t>
      </w:r>
    </w:p>
    <w:p w:rsidR="00000000" w:rsidDel="00000000" w:rsidP="00000000" w:rsidRDefault="00000000" w:rsidRPr="00000000" w14:paraId="00000020">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2">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Our values: </w:t>
      </w:r>
    </w:p>
    <w:p w:rsidR="00000000" w:rsidDel="00000000" w:rsidP="00000000" w:rsidRDefault="00000000" w:rsidRPr="00000000" w14:paraId="0000002B">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post holder will be expected to operate in line with our values which are:</w:t>
      </w:r>
    </w:p>
    <w:p w:rsidR="00000000" w:rsidDel="00000000" w:rsidP="00000000" w:rsidRDefault="00000000" w:rsidRPr="00000000" w14:paraId="0000002D">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E">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2F">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30">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31">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p w:rsidR="00000000" w:rsidDel="00000000" w:rsidP="00000000" w:rsidRDefault="00000000" w:rsidRPr="00000000" w14:paraId="00000032">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35">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6">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37">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8">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9">
      <w:pPr>
        <w:spacing w:line="276" w:lineRule="auto"/>
        <w:ind w:left="86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3A">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B">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3C">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3D">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3E">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3F">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0">
      <w:pPr>
        <w:spacing w:line="276" w:lineRule="auto"/>
        <w:rPr>
          <w:rFonts w:ascii="Arial" w:cs="Arial" w:eastAsia="Arial" w:hAnsi="Arial"/>
          <w:b w:val="1"/>
          <w:color w:val="222222"/>
          <w:sz w:val="22"/>
          <w:szCs w:val="22"/>
          <w:highlight w:val="magenta"/>
          <w:u w:val="single"/>
        </w:rPr>
      </w:pPr>
      <w:r w:rsidDel="00000000" w:rsidR="00000000" w:rsidRPr="00000000">
        <w:rPr>
          <w:rFonts w:ascii="Arial" w:cs="Arial" w:eastAsia="Arial" w:hAnsi="Arial"/>
          <w:b w:val="1"/>
          <w:color w:val="222222"/>
          <w:sz w:val="22"/>
          <w:szCs w:val="22"/>
          <w:highlight w:val="magenta"/>
          <w:u w:val="single"/>
          <w:rtl w:val="0"/>
        </w:rPr>
        <w:t xml:space="preserve"> </w:t>
      </w:r>
    </w:p>
    <w:p w:rsidR="00000000" w:rsidDel="00000000" w:rsidP="00000000" w:rsidRDefault="00000000" w:rsidRPr="00000000" w14:paraId="0000004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4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Administration - Apprentice</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bl>
      <w:tblPr>
        <w:tblStyle w:val="Table1"/>
        <w:tblW w:w="101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775"/>
        <w:gridCol w:w="2400"/>
        <w:tblGridChange w:id="0">
          <w:tblGrid>
            <w:gridCol w:w="3195"/>
            <w:gridCol w:w="1740"/>
            <w:gridCol w:w="2775"/>
            <w:gridCol w:w="2400"/>
          </w:tblGrid>
        </w:tblGridChange>
      </w:tblGrid>
      <w:tr>
        <w:tc>
          <w:tcPr/>
          <w:p w:rsidR="00000000" w:rsidDel="00000000" w:rsidP="00000000" w:rsidRDefault="00000000" w:rsidRPr="00000000" w14:paraId="00000047">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4B">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numPr>
                <w:ilvl w:val="0"/>
                <w:numId w:val="1"/>
              </w:num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GCSE Maths and English Grade A-C or equivalent or willingness to work towards English and Maths functional skills qualifications</w:t>
            </w:r>
          </w:p>
          <w:p w:rsidR="00000000" w:rsidDel="00000000" w:rsidP="00000000" w:rsidRDefault="00000000" w:rsidRPr="00000000" w14:paraId="0000004E">
            <w:pPr>
              <w:numPr>
                <w:ilvl w:val="0"/>
                <w:numId w:val="1"/>
              </w:num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Good IT skills</w:t>
            </w:r>
          </w:p>
          <w:p w:rsidR="00000000" w:rsidDel="00000000" w:rsidP="00000000" w:rsidRDefault="00000000" w:rsidRPr="00000000" w14:paraId="0000004F">
            <w:pPr>
              <w:spacing w:line="276" w:lineRule="auto"/>
              <w:ind w:left="0" w:firstLine="0"/>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ind w:left="720" w:firstLine="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1">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Knowledge/Experience</w:t>
            </w:r>
          </w:p>
        </w:tc>
        <w:tc>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knowledge/</w:t>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work independently and use initiative</w:t>
            </w:r>
          </w:p>
          <w:p w:rsidR="00000000" w:rsidDel="00000000" w:rsidP="00000000" w:rsidRDefault="00000000" w:rsidRPr="00000000" w14:paraId="00000055">
            <w:pPr>
              <w:numPr>
                <w:ilvl w:val="0"/>
                <w:numId w:val="6"/>
              </w:num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Ability to use Microsoft Office including Word, Excel</w:t>
            </w:r>
            <w:r w:rsidDel="00000000" w:rsidR="00000000" w:rsidRPr="00000000">
              <w:rPr>
                <w:rtl w:val="0"/>
              </w:rPr>
            </w:r>
          </w:p>
          <w:p w:rsidR="00000000" w:rsidDel="00000000" w:rsidP="00000000" w:rsidRDefault="00000000" w:rsidRPr="00000000" w14:paraId="00000056">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stay calm under pressure</w:t>
            </w:r>
          </w:p>
          <w:p w:rsidR="00000000" w:rsidDel="00000000" w:rsidP="00000000" w:rsidRDefault="00000000" w:rsidRPr="00000000" w14:paraId="00000057">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communicate effectively and relate well to both children and adults</w:t>
            </w:r>
          </w:p>
          <w:p w:rsidR="00000000" w:rsidDel="00000000" w:rsidP="00000000" w:rsidRDefault="00000000" w:rsidRPr="00000000" w14:paraId="00000058">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build and maintain effective relationships</w:t>
            </w:r>
          </w:p>
          <w:p w:rsidR="00000000" w:rsidDel="00000000" w:rsidP="00000000" w:rsidRDefault="00000000" w:rsidRPr="00000000" w14:paraId="00000059">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work effectively as part of a team</w:t>
            </w:r>
          </w:p>
          <w:p w:rsidR="00000000" w:rsidDel="00000000" w:rsidP="00000000" w:rsidRDefault="00000000" w:rsidRPr="00000000" w14:paraId="0000005A">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provide excellent customer service, both to internal and external customers</w:t>
            </w:r>
          </w:p>
          <w:p w:rsidR="00000000" w:rsidDel="00000000" w:rsidP="00000000" w:rsidRDefault="00000000" w:rsidRPr="00000000" w14:paraId="0000005B">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Demonstrate a commitment to equality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ind w:left="0" w:firstLine="0"/>
              <w:rPr>
                <w:rFonts w:ascii="Arial" w:cs="Arial" w:eastAsia="Arial" w:hAnsi="Arial"/>
                <w:sz w:val="22"/>
                <w:szCs w:val="22"/>
              </w:rPr>
            </w:pPr>
            <w:r w:rsidDel="00000000" w:rsidR="00000000" w:rsidRPr="00000000">
              <w:rPr>
                <w:rtl w:val="0"/>
              </w:rPr>
            </w:r>
          </w:p>
        </w:tc>
      </w:tr>
      <w:tr>
        <w:tc>
          <w:tcPr>
            <w:vMerge w:val="restart"/>
          </w:tcPr>
          <w:p w:rsidR="00000000" w:rsidDel="00000000" w:rsidP="00000000" w:rsidRDefault="00000000" w:rsidRPr="00000000" w14:paraId="0000005D">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Line management responsibilities (No.)</w:t>
            </w:r>
          </w:p>
        </w:tc>
        <w:tc>
          <w:tcPr/>
          <w:p w:rsidR="00000000" w:rsidDel="00000000" w:rsidP="00000000" w:rsidRDefault="00000000" w:rsidRPr="00000000" w14:paraId="0000005F">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p w:rsidR="00000000" w:rsidDel="00000000" w:rsidP="00000000" w:rsidRDefault="00000000" w:rsidRPr="00000000" w14:paraId="00000060">
            <w:pPr>
              <w:ind w:left="0" w:firstLine="0"/>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Forward and strategic planning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ind w:left="0" w:firstLine="0"/>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Budget (size and responsibilities)</w:t>
            </w:r>
          </w:p>
        </w:tc>
        <w:tc>
          <w:tcPr/>
          <w:p w:rsidR="00000000" w:rsidDel="00000000" w:rsidP="00000000" w:rsidRDefault="00000000" w:rsidRPr="00000000" w14:paraId="0000006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p w:rsidR="00000000" w:rsidDel="00000000" w:rsidP="00000000" w:rsidRDefault="00000000" w:rsidRPr="00000000" w14:paraId="00000068">
            <w:pPr>
              <w:ind w:left="0" w:firstLine="0"/>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Abilities</w:t>
            </w:r>
          </w:p>
        </w:tc>
        <w:tc>
          <w:tcPr/>
          <w:p w:rsidR="00000000" w:rsidDel="00000000" w:rsidP="00000000" w:rsidRDefault="00000000" w:rsidRPr="00000000" w14:paraId="0000006B">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organise own workload, follow a schedule and meet deadlines</w:t>
            </w:r>
          </w:p>
          <w:p w:rsidR="00000000" w:rsidDel="00000000" w:rsidP="00000000" w:rsidRDefault="00000000" w:rsidRPr="00000000" w14:paraId="0000006C">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Ability to plan own work on a daily basis</w:t>
            </w:r>
          </w:p>
          <w:p w:rsidR="00000000" w:rsidDel="00000000" w:rsidP="00000000" w:rsidRDefault="00000000" w:rsidRPr="00000000" w14:paraId="0000006D">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Able to work flexibly to meet needs of the academy</w:t>
            </w:r>
          </w:p>
          <w:p w:rsidR="00000000" w:rsidDel="00000000" w:rsidP="00000000" w:rsidRDefault="00000000" w:rsidRPr="00000000" w14:paraId="0000006E">
            <w:p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   Willing to undertake relevant training courses including travel if required</w:t>
            </w:r>
          </w:p>
          <w:p w:rsidR="00000000" w:rsidDel="00000000" w:rsidP="00000000" w:rsidRDefault="00000000" w:rsidRPr="00000000" w14:paraId="0000006F">
            <w:pPr>
              <w:numPr>
                <w:ilvl w:val="0"/>
                <w:numId w:val="4"/>
              </w:numPr>
              <w:spacing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self-evaluate learning needs and actively seek learning opportunities</w:t>
            </w:r>
            <w:r w:rsidDel="00000000" w:rsidR="00000000" w:rsidRPr="00000000">
              <w:rPr>
                <w:rtl w:val="0"/>
              </w:rPr>
            </w:r>
          </w:p>
        </w:tc>
        <w:tc>
          <w:tcPr/>
          <w:p w:rsidR="00000000" w:rsidDel="00000000" w:rsidP="00000000" w:rsidRDefault="00000000" w:rsidRPr="00000000" w14:paraId="00000070">
            <w:pPr>
              <w:spacing w:after="240" w:befor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ind w:left="0" w:firstLine="0"/>
              <w:rPr>
                <w:rFonts w:ascii="Arial" w:cs="Arial" w:eastAsia="Arial" w:hAnsi="Arial"/>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2">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Characteristics</w:t>
            </w:r>
          </w:p>
        </w:tc>
        <w:tc>
          <w:tcPr/>
          <w:p w:rsidR="00000000" w:rsidDel="00000000" w:rsidP="00000000" w:rsidRDefault="00000000" w:rsidRPr="00000000" w14:paraId="00000073">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Behaviours</w:t>
            </w:r>
          </w:p>
        </w:tc>
        <w:tc>
          <w:tcPr/>
          <w:p w:rsidR="00000000" w:rsidDel="00000000" w:rsidP="00000000" w:rsidRDefault="00000000" w:rsidRPr="00000000" w14:paraId="00000074">
            <w:pPr>
              <w:numPr>
                <w:ilvl w:val="0"/>
                <w:numId w:val="2"/>
              </w:numPr>
              <w:spacing w:after="0" w:before="24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Positive work ethic.</w:t>
            </w:r>
          </w:p>
          <w:p w:rsidR="00000000" w:rsidDel="00000000" w:rsidP="00000000" w:rsidRDefault="00000000" w:rsidRPr="00000000" w14:paraId="00000075">
            <w:pPr>
              <w:numPr>
                <w:ilvl w:val="0"/>
                <w:numId w:val="2"/>
              </w:numPr>
              <w:spacing w:after="0" w:before="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Determined to provide the best Learning Pathways provision possible.</w:t>
            </w:r>
          </w:p>
          <w:p w:rsidR="00000000" w:rsidDel="00000000" w:rsidP="00000000" w:rsidRDefault="00000000" w:rsidRPr="00000000" w14:paraId="00000076">
            <w:pPr>
              <w:numPr>
                <w:ilvl w:val="0"/>
                <w:numId w:val="2"/>
              </w:numPr>
              <w:spacing w:after="0" w:before="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Ability to listen and interpret instructions effectively so that learning is maximised for students.</w:t>
            </w:r>
          </w:p>
          <w:p w:rsidR="00000000" w:rsidDel="00000000" w:rsidP="00000000" w:rsidRDefault="00000000" w:rsidRPr="00000000" w14:paraId="00000077">
            <w:pPr>
              <w:numPr>
                <w:ilvl w:val="0"/>
                <w:numId w:val="2"/>
              </w:numPr>
              <w:spacing w:after="240" w:before="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Committed to improving the life chances of young people.</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9">
            <w:pPr>
              <w:ind w:left="0" w:firstLine="0"/>
              <w:rPr>
                <w:rFonts w:ascii="Arial" w:cs="Arial" w:eastAsia="Arial" w:hAnsi="Arial"/>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Values </w:t>
            </w:r>
          </w:p>
        </w:tc>
        <w:tc>
          <w:tcPr/>
          <w:p w:rsidR="00000000" w:rsidDel="00000000" w:rsidP="00000000" w:rsidRDefault="00000000" w:rsidRPr="00000000" w14:paraId="0000007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demonstrate, understand and apply our values</w:t>
            </w:r>
          </w:p>
          <w:p w:rsidR="00000000" w:rsidDel="00000000" w:rsidP="00000000" w:rsidRDefault="00000000" w:rsidRPr="00000000" w14:paraId="0000007D">
            <w:pPr>
              <w:numPr>
                <w:ilvl w:val="1"/>
                <w:numId w:val="3"/>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7E">
            <w:pPr>
              <w:numPr>
                <w:ilvl w:val="1"/>
                <w:numId w:val="3"/>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7F">
            <w:pPr>
              <w:numPr>
                <w:ilvl w:val="1"/>
                <w:numId w:val="3"/>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80">
            <w:pPr>
              <w:numPr>
                <w:ilvl w:val="1"/>
                <w:numId w:val="3"/>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tc>
        <w:tc>
          <w:tcPr/>
          <w:p w:rsidR="00000000" w:rsidDel="00000000" w:rsidP="00000000" w:rsidRDefault="00000000" w:rsidRPr="00000000" w14:paraId="00000081">
            <w:pPr>
              <w:ind w:left="720" w:hanging="36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2">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tc>
        <w:tc>
          <w:tcPr/>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4">
            <w:pPr>
              <w:numPr>
                <w:ilvl w:val="0"/>
                <w:numId w:val="7"/>
              </w:numPr>
              <w:ind w:left="720" w:hanging="360"/>
              <w:rPr>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85">
            <w:pPr>
              <w:numPr>
                <w:ilvl w:val="0"/>
                <w:numId w:val="7"/>
              </w:numPr>
              <w:ind w:left="720" w:hanging="360"/>
              <w:rPr>
                <w:sz w:val="22"/>
                <w:szCs w:val="22"/>
              </w:rPr>
            </w:pPr>
            <w:r w:rsidDel="00000000" w:rsidR="00000000" w:rsidRPr="00000000">
              <w:rPr>
                <w:rFonts w:ascii="Arial" w:cs="Arial" w:eastAsia="Arial" w:hAnsi="Arial"/>
                <w:sz w:val="22"/>
                <w:szCs w:val="22"/>
                <w:rtl w:val="0"/>
              </w:rPr>
              <w:t xml:space="preserve">Right to work in the UK</w:t>
            </w:r>
            <w:r w:rsidDel="00000000" w:rsidR="00000000" w:rsidRPr="00000000">
              <w:rPr>
                <w:rtl w:val="0"/>
              </w:rPr>
            </w:r>
          </w:p>
          <w:p w:rsidR="00000000" w:rsidDel="00000000" w:rsidP="00000000" w:rsidRDefault="00000000" w:rsidRPr="00000000" w14:paraId="00000086">
            <w:pPr>
              <w:numPr>
                <w:ilvl w:val="0"/>
                <w:numId w:val="7"/>
              </w:numPr>
              <w:ind w:left="720" w:hanging="360"/>
              <w:rPr>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87">
            <w:pPr>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ind w:left="566.9291338582677" w:right="568.3464566929138" w:firstLine="0"/>
        <w:rPr>
          <w:rFonts w:ascii="Arial" w:cs="Arial" w:eastAsia="Arial" w:hAnsi="Arial"/>
          <w:color w:val="ff0000"/>
          <w:sz w:val="22"/>
          <w:szCs w:val="22"/>
        </w:rPr>
      </w:pPr>
      <w:r w:rsidDel="00000000" w:rsidR="00000000" w:rsidRPr="00000000">
        <w:rPr>
          <w:rtl w:val="0"/>
        </w:rPr>
      </w:r>
    </w:p>
    <w:sectPr>
      <w:headerReference r:id="rId6" w:type="default"/>
      <w:footerReference r:id="rId7"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114300</wp:posOffset>
              </wp:positionV>
              <wp:extent cx="7316663" cy="535542"/>
              <wp:effectExtent b="0" l="0" r="0" t="0"/>
              <wp:wrapTopAndBottom distB="114300" distT="114300"/>
              <wp:docPr id="2" name=""/>
              <a:graphic>
                <a:graphicData uri="http://schemas.microsoft.com/office/word/2010/wordprocessingGroup">
                  <wpg:wgp>
                    <wpg:cNvGrpSpPr/>
                    <wpg:grpSpPr>
                      <a:xfrm>
                        <a:off x="1687669" y="3512229"/>
                        <a:ext cx="7316663" cy="535542"/>
                        <a:chOff x="1687669" y="3512229"/>
                        <a:chExt cx="7316663" cy="535542"/>
                      </a:xfrm>
                    </wpg:grpSpPr>
                    <wpg:grpSp>
                      <wpg:cNvGrpSpPr/>
                      <wpg:grpSpPr>
                        <a:xfrm>
                          <a:off x="1687669" y="3512229"/>
                          <a:ext cx="7316663" cy="535542"/>
                          <a:chOff x="0" y="0"/>
                          <a:chExt cx="9623700" cy="698785"/>
                        </a:xfrm>
                      </wpg:grpSpPr>
                      <wps:wsp>
                        <wps:cNvSpPr/>
                        <wps:cNvPr id="3" name="Shape 3"/>
                        <wps:spPr>
                          <a:xfrm>
                            <a:off x="0" y="0"/>
                            <a:ext cx="9623700" cy="69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6987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924900" y="0"/>
                            <a:ext cx="349500" cy="3495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274190" y="349285"/>
                            <a:ext cx="349500" cy="3495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59975" y="349275"/>
                            <a:ext cx="2678700" cy="2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32"/>
                                  <w:vertAlign w:val="baseline"/>
                                </w:rPr>
                                <w:t xml:space="preserve">Inspire their remarkable</w:t>
                              </w:r>
                            </w:p>
                          </w:txbxContent>
                        </wps:txbx>
                        <wps:bodyPr anchorCtr="0" anchor="ctr" bIns="91425" lIns="91425" spcFirstLastPara="1" rIns="91425" wrap="square" tIns="91425">
                          <a:noAutofit/>
                        </wps:bodyPr>
                      </wps:wsp>
                      <pic:pic>
                        <pic:nvPicPr>
                          <pic:cNvPr descr="Tamworth-Enterprise-College-New-Logo-rev.png" id="12" name="Shape 12"/>
                          <pic:cNvPicPr preferRelativeResize="0"/>
                        </pic:nvPicPr>
                        <pic:blipFill rotWithShape="1">
                          <a:blip r:embed="rId1">
                            <a:alphaModFix/>
                          </a:blip>
                          <a:srcRect b="0" l="0" r="0" t="0"/>
                          <a:stretch/>
                        </pic:blipFill>
                        <pic:spPr>
                          <a:xfrm>
                            <a:off x="0" y="1"/>
                            <a:ext cx="1401492" cy="698701"/>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114300</wp:posOffset>
              </wp:positionV>
              <wp:extent cx="7316663" cy="535542"/>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6663" cy="53554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