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sz w:val="22"/>
          <w:szCs w:val="22"/>
        </w:rPr>
        <w:drawing>
          <wp:inline distB="0" distT="0" distL="0" distR="0">
            <wp:extent cx="2195821" cy="581165"/>
            <wp:effectExtent b="0" l="0" r="0" t="0"/>
            <wp:docPr descr="https://lh3.googleusercontent.com/YkM2tuFBDl1-Bb0NKrDson5eC_mFk0G1J7X9nCm6KQIB-_fCYlY4U12nhtXjNOyBiRuAFn3IuWDqrEKcai7dDN0Fa7heVS0QFBUGnZp1mhr-4hU6BE29t3rbHNnra3rLGb8-qTby" id="1" name="image1.png"/>
            <a:graphic>
              <a:graphicData uri="http://schemas.openxmlformats.org/drawingml/2006/picture">
                <pic:pic>
                  <pic:nvPicPr>
                    <pic:cNvPr descr="https://lh3.googleusercontent.com/YkM2tuFBDl1-Bb0NKrDson5eC_mFk0G1J7X9nCm6KQIB-_fCYlY4U12nhtXjNOyBiRuAFn3IuWDqrEKcai7dDN0Fa7heVS0QFBUGnZp1mhr-4hU6BE29t3rbHNnra3rLGb8-qTby" id="0" name="image1.png"/>
                    <pic:cNvPicPr preferRelativeResize="0"/>
                  </pic:nvPicPr>
                  <pic:blipFill>
                    <a:blip r:embed="rId6"/>
                    <a:srcRect b="0" l="0" r="0" t="0"/>
                    <a:stretch>
                      <a:fillRect/>
                    </a:stretch>
                  </pic:blipFill>
                  <pic:spPr>
                    <a:xfrm>
                      <a:off x="0" y="0"/>
                      <a:ext cx="2195821" cy="5811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Job Description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Administrative Officer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 of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35hrs per week, 40 weeks per year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Reports to:</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w:t>
        <w:tab/>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Purpose of the Role: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 professional and comprehensive reception service and administrative support to the Academy.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and adhere to the Trust’s values to be unusually bra</w:t>
      </w:r>
      <w:r w:rsidDel="00000000" w:rsidR="00000000" w:rsidRPr="00000000">
        <w:rPr>
          <w:rFonts w:ascii="Arial" w:cs="Arial" w:eastAsia="Arial" w:hAnsi="Arial"/>
          <w:sz w:val="22"/>
          <w:szCs w:val="22"/>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discover what’s possible, push the limits and be big hearted.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Daily Administration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to maintain customer relations at a level which enhances the reputation of the academy and AET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and welcome visitors and advise staff on arrival</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as necessary to maximise visitors comfort whilst they are in the reception area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answer all incoming calls and handle caller’s enquiries promptly, taking messages as required</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delivery of incoming mail and goods and redistributed as necessary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school emails and the management of the school calendar</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Operate the Academy Management System recording attendance and lunches, auditing, updating and reporting as required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admission and exits of new children and staff.</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send and post communications as required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bookings of events, supply staff and lettings as necessary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secretarial and administrative support to the Principal</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minutes for meetings when required</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Upload communications to the website and Governors’ documents to the Governors’ portal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and update the school website, twitter and GroupCall</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and manage the after school clubs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safeguarding procedures and processes are followed by all visitors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General Duties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relevant training and meetings as required</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confidentiality at all times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performance and development review process, taking personal responsibility for identification of learning, development and training opportunities in discussion with line manager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apply academy policies and procedures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overall ethos/work/aims of the academy</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individual responsibilities, in accordance with the role, for health &amp; safety in the workplace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duties and services provided are in accordance with the academy’s Equal Opportunities Policy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post-holder is also required to undertake such other duties and training as may be required by or on behalf of Academies Enterprise Trust provided that they are consistent with the nature of the post.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2"/>
          <w:szCs w:val="22"/>
        </w:rPr>
      </w:pPr>
      <w:r w:rsidDel="00000000" w:rsidR="00000000" w:rsidRPr="00000000">
        <w:rPr>
          <w:rFonts w:ascii="Arial" w:cs="Arial" w:eastAsia="Arial" w:hAnsi="Arial"/>
          <w:b w:val="1"/>
          <w:color w:val="222222"/>
          <w:sz w:val="22"/>
          <w:szCs w:val="22"/>
          <w:u w:val="single"/>
          <w:rtl w:val="0"/>
        </w:rPr>
        <w:t xml:space="preserve">Employee value proposition:</w:t>
      </w: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2"/>
          <w:szCs w:val="22"/>
        </w:rPr>
      </w:pPr>
      <w:r w:rsidDel="00000000" w:rsidR="00000000" w:rsidRPr="00000000">
        <w:rPr>
          <w:rFonts w:ascii="Arial" w:cs="Arial" w:eastAsia="Arial" w:hAnsi="Arial"/>
          <w:b w:val="1"/>
          <w:color w:val="222222"/>
          <w:sz w:val="22"/>
          <w:szCs w:val="22"/>
          <w:u w:val="single"/>
          <w:rtl w:val="0"/>
        </w:rPr>
        <w:t xml:space="preserve">Our values: </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2"/>
          <w:szCs w:val="22"/>
        </w:rPr>
      </w:pPr>
      <w:r w:rsidDel="00000000" w:rsidR="00000000" w:rsidRPr="00000000">
        <w:rPr>
          <w:rFonts w:ascii="Arial" w:cs="Arial" w:eastAsia="Arial" w:hAnsi="Arial"/>
          <w:color w:val="222222"/>
          <w:sz w:val="22"/>
          <w:szCs w:val="22"/>
          <w:rtl w:val="0"/>
        </w:rPr>
        <w:t xml:space="preserve">The post holder will be expected to operate in line with our values which are:</w:t>
      </w: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numPr>
          <w:ilvl w:val="0"/>
          <w:numId w:val="5"/>
        </w:numPr>
        <w:ind w:left="720" w:hanging="360"/>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3E">
      <w:pPr>
        <w:numPr>
          <w:ilvl w:val="0"/>
          <w:numId w:val="5"/>
        </w:numPr>
        <w:ind w:left="720" w:hanging="360"/>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3F">
      <w:pPr>
        <w:numPr>
          <w:ilvl w:val="0"/>
          <w:numId w:val="5"/>
        </w:numPr>
        <w:ind w:left="720" w:hanging="360"/>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40">
      <w:pPr>
        <w:numPr>
          <w:ilvl w:val="0"/>
          <w:numId w:val="5"/>
        </w:numPr>
        <w:ind w:left="720" w:hanging="360"/>
        <w:rPr/>
      </w:pPr>
      <w:bookmarkStart w:colFirst="0" w:colLast="0" w:name="_gjdgxs" w:id="0"/>
      <w:bookmarkEnd w:id="0"/>
      <w:r w:rsidDel="00000000" w:rsidR="00000000" w:rsidRPr="00000000">
        <w:rPr>
          <w:rFonts w:ascii="Arial" w:cs="Arial" w:eastAsia="Arial" w:hAnsi="Arial"/>
          <w:sz w:val="22"/>
          <w:szCs w:val="22"/>
          <w:rtl w:val="0"/>
        </w:rPr>
        <w:t xml:space="preserve">Be big hearted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clauses: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may be varied to meet the changing demands of the Academies Enterprise Trust at the reasonable discretion of the Principal.</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Postholder may deal with sensitive material and should maintain confidentiality in all Academy related matters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w:t>
        <w:tab/>
        <w:t xml:space="preserve">Administrative Officer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199.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559"/>
        <w:gridCol w:w="7655"/>
        <w:tblGridChange w:id="0">
          <w:tblGrid>
            <w:gridCol w:w="1985"/>
            <w:gridCol w:w="1559"/>
            <w:gridCol w:w="7655"/>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heading</w:t>
            </w: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w:t>
            </w: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 requirements:</w:t>
            </w: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required for the role</w:t>
            </w:r>
            <w:r w:rsidDel="00000000" w:rsidR="00000000" w:rsidRPr="00000000">
              <w:rPr>
                <w:rtl w:val="0"/>
              </w:rPr>
            </w:r>
          </w:p>
        </w:tc>
        <w:tc>
          <w:tcPr/>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written and spoken English skills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GCSE English or equivalent</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GCSE Maths or equivalent</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experience of administrative work and dealings with children</w:t>
            </w:r>
            <w:r w:rsidDel="00000000" w:rsidR="00000000" w:rsidRPr="00000000">
              <w:rPr>
                <w:rtl w:val="0"/>
              </w:rPr>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Knowledge/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knowledge/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required for the role</w:t>
            </w:r>
            <w:r w:rsidDel="00000000" w:rsidR="00000000" w:rsidRPr="00000000">
              <w:rPr>
                <w:rtl w:val="0"/>
              </w:rPr>
            </w:r>
          </w:p>
        </w:tc>
        <w:tc>
          <w:tcPr/>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standard of written English, including good technical skills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knowledge of appropriate school policies and procedures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write concise and clear letters, messages and reports which communicate a positive and professional tone</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organisational skills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importance of Health &amp; Safety</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implement the academy’s Safeguarding and Child Protection policies and procedures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procedures and legislation relating to confidentiality and apply them</w:t>
            </w:r>
            <w:r w:rsidDel="00000000" w:rsidR="00000000" w:rsidRPr="00000000">
              <w:rPr>
                <w:rtl w:val="0"/>
              </w:rPr>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Skills</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maintain a professional and helpful relationship with visitors to the academy</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use word, excel and wide range of financial and administrative IT packages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learn new systems and technologies quickly</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standard of spoken English, including correct use of grammar</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implement the academy’s behaviour policies and procedures</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exchange complex verbal information clearly and sensitively</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implement the academy policies of Health and Safety, First Aid and Administering Medication policies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make decisions Ability to make a distinctive contribution to the work of a team</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remain calm under pressure</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be flexible</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plan and manage own time effectively</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resolve complex problems independently</w:t>
            </w:r>
            <w:r w:rsidDel="00000000" w:rsidR="00000000" w:rsidRPr="00000000">
              <w:rPr>
                <w:rtl w:val="0"/>
              </w:rPr>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Characteristics</w:t>
            </w: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Behaviours</w:t>
            </w:r>
            <w:r w:rsidDel="00000000" w:rsidR="00000000" w:rsidRPr="00000000">
              <w:rPr>
                <w:rtl w:val="0"/>
              </w:rPr>
            </w:r>
          </w:p>
        </w:tc>
        <w:tc>
          <w:tcPr/>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manage difficult or controversial exchanges, questioning and challenging where appropriate</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support to overcome communication barriers with children and adults</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effective professional relationships with those working in and with the academy</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establish rapport and respectful and trusting relationships with all staff, Governors and children.</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development and implementation of effective systems to share and safeguard information and suggest ways to improve.</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 commitment to equality</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 clear commitment to develop and learn in the role</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effectively evaluate own performance</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transfer new knowledge to the workplace</w:t>
            </w:r>
            <w:r w:rsidDel="00000000" w:rsidR="00000000" w:rsidRPr="00000000">
              <w:rPr>
                <w:rtl w:val="0"/>
              </w:rPr>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Requirements</w:t>
            </w: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to work in the UK</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travel as required</w:t>
            </w: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both"/>
    </w:pPr>
    <w:rPr>
      <w:rFonts w:ascii="Calibri" w:cs="Calibri" w:eastAsia="Calibri" w:hAnsi="Calibri"/>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426" w:right="0" w:hanging="225"/>
      <w:jc w:val="both"/>
    </w:pPr>
    <w:rPr>
      <w:rFonts w:ascii="Calibri" w:cs="Calibri" w:eastAsia="Calibri" w:hAnsi="Calibri"/>
      <w:b w:val="1"/>
      <w:i w:val="0"/>
      <w:smallCaps w:val="0"/>
      <w:strike w:val="0"/>
      <w:color w:val="4f81bd"/>
      <w:sz w:val="22"/>
      <w:szCs w:val="2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