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B3D8B" w:rsidRPr="00073C11" w14:paraId="78EF7BF2" w14:textId="77777777" w:rsidTr="00445AE8">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B3D8B" w:rsidRPr="00073C11" w:rsidRDefault="00EB3D8B" w:rsidP="00EB3D8B">
            <w:pPr>
              <w:spacing w:before="20" w:after="20"/>
              <w:rPr>
                <w:szCs w:val="19"/>
              </w:rPr>
            </w:pPr>
            <w:r w:rsidRPr="00073C11">
              <w:rPr>
                <w:szCs w:val="19"/>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5F7A7C89" w:rsidR="00EB3D8B" w:rsidRPr="00073C11" w:rsidRDefault="00EB3D8B" w:rsidP="00EB3D8B">
            <w:pPr>
              <w:spacing w:before="20" w:after="20"/>
              <w:rPr>
                <w:szCs w:val="19"/>
              </w:rPr>
            </w:pPr>
            <w:r w:rsidRPr="00073C11">
              <w:rPr>
                <w:szCs w:val="19"/>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B3D8B" w:rsidRPr="00073C11" w:rsidRDefault="00EB3D8B" w:rsidP="00EB3D8B">
            <w:pPr>
              <w:spacing w:before="20" w:after="20"/>
              <w:rPr>
                <w:szCs w:val="19"/>
              </w:rPr>
            </w:pPr>
            <w:r w:rsidRPr="00073C11">
              <w:rPr>
                <w:szCs w:val="19"/>
              </w:rPr>
              <w:t>Work unit</w:t>
            </w:r>
          </w:p>
        </w:tc>
        <w:tc>
          <w:tcPr>
            <w:tcW w:w="3966" w:type="dxa"/>
            <w:tcBorders>
              <w:top w:val="single" w:sz="4" w:space="0" w:color="1F1F5F" w:themeColor="text1"/>
              <w:left w:val="single" w:sz="4" w:space="0" w:color="1F1F5F" w:themeColor="text1"/>
            </w:tcBorders>
            <w:tcMar>
              <w:left w:w="57" w:type="dxa"/>
              <w:right w:w="57" w:type="dxa"/>
            </w:tcMar>
            <w:vAlign w:val="center"/>
          </w:tcPr>
          <w:p w14:paraId="750C6E46" w14:textId="362ADC38" w:rsidR="00EB3D8B" w:rsidRPr="00073C11" w:rsidRDefault="00EB3D8B" w:rsidP="00EB3D8B">
            <w:pPr>
              <w:spacing w:before="20" w:after="20"/>
              <w:rPr>
                <w:szCs w:val="19"/>
              </w:rPr>
            </w:pPr>
            <w:r w:rsidRPr="00073C11">
              <w:rPr>
                <w:szCs w:val="19"/>
                <w:lang w:eastAsia="en-US"/>
              </w:rPr>
              <w:t>Quality Teaching and Learning</w:t>
            </w:r>
          </w:p>
        </w:tc>
      </w:tr>
      <w:tr w:rsidR="00EB3D8B" w:rsidRPr="00073C11" w14:paraId="5AF5FB9C" w14:textId="77777777" w:rsidTr="00445AE8">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B3D8B" w:rsidRPr="00073C11" w:rsidRDefault="00EB3D8B" w:rsidP="00EB3D8B">
            <w:pPr>
              <w:spacing w:before="20" w:after="20"/>
              <w:rPr>
                <w:szCs w:val="19"/>
              </w:rPr>
            </w:pPr>
            <w:r w:rsidRPr="00073C11">
              <w:rPr>
                <w:szCs w:val="19"/>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436A6AC3" w:rsidR="00EB3D8B" w:rsidRPr="00073C11" w:rsidRDefault="00EB3D8B" w:rsidP="00EB3D8B">
            <w:pPr>
              <w:spacing w:before="20" w:after="20"/>
              <w:rPr>
                <w:szCs w:val="19"/>
              </w:rPr>
            </w:pPr>
            <w:r w:rsidRPr="00073C11">
              <w:rPr>
                <w:szCs w:val="19"/>
                <w:lang w:eastAsia="en-US"/>
              </w:rPr>
              <w:t>Project Manager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B3D8B" w:rsidRPr="00073C11" w:rsidRDefault="00EB3D8B" w:rsidP="00EB3D8B">
            <w:pPr>
              <w:spacing w:before="20" w:after="20"/>
              <w:rPr>
                <w:szCs w:val="19"/>
              </w:rPr>
            </w:pPr>
            <w:r w:rsidRPr="00073C11">
              <w:rPr>
                <w:szCs w:val="19"/>
              </w:rPr>
              <w:t>Designation</w:t>
            </w:r>
          </w:p>
        </w:tc>
        <w:tc>
          <w:tcPr>
            <w:tcW w:w="3966" w:type="dxa"/>
            <w:tcBorders>
              <w:left w:val="single" w:sz="4" w:space="0" w:color="1F1F5F" w:themeColor="text1"/>
            </w:tcBorders>
            <w:tcMar>
              <w:left w:w="57" w:type="dxa"/>
              <w:right w:w="57" w:type="dxa"/>
            </w:tcMar>
            <w:vAlign w:val="center"/>
          </w:tcPr>
          <w:p w14:paraId="7D345035" w14:textId="539E584A" w:rsidR="00EB3D8B" w:rsidRPr="00073C11" w:rsidRDefault="00107016" w:rsidP="00EB3D8B">
            <w:pPr>
              <w:spacing w:before="20" w:after="20"/>
              <w:rPr>
                <w:szCs w:val="19"/>
              </w:rPr>
            </w:pPr>
            <w:r w:rsidRPr="00073C11">
              <w:rPr>
                <w:szCs w:val="19"/>
                <w:lang w:eastAsia="en-US"/>
              </w:rPr>
              <w:t>Administrative</w:t>
            </w:r>
            <w:r w:rsidR="00EB3D8B" w:rsidRPr="00073C11">
              <w:rPr>
                <w:szCs w:val="19"/>
                <w:lang w:eastAsia="en-US"/>
              </w:rPr>
              <w:t xml:space="preserve"> Officer 7</w:t>
            </w:r>
          </w:p>
        </w:tc>
      </w:tr>
      <w:tr w:rsidR="00EF0B77" w:rsidRPr="00073C11"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073C11" w:rsidRDefault="00EF0B77" w:rsidP="00DE0AA1">
            <w:pPr>
              <w:spacing w:before="20" w:after="20"/>
              <w:rPr>
                <w:szCs w:val="19"/>
              </w:rPr>
            </w:pPr>
            <w:r w:rsidRPr="00073C11">
              <w:rPr>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028BE735" w:rsidR="00EF0B77" w:rsidRPr="00073C11" w:rsidRDefault="00625A41" w:rsidP="00DE0AA1">
            <w:pPr>
              <w:spacing w:before="20" w:after="20"/>
              <w:rPr>
                <w:szCs w:val="19"/>
              </w:rPr>
            </w:pPr>
            <w:r w:rsidRPr="00073C11">
              <w:rPr>
                <w:szCs w:val="19"/>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073C11" w:rsidRDefault="00EF0B77" w:rsidP="00DE0AA1">
            <w:pPr>
              <w:spacing w:before="20" w:after="20"/>
              <w:rPr>
                <w:szCs w:val="19"/>
              </w:rPr>
            </w:pPr>
            <w:r w:rsidRPr="00073C11">
              <w:rPr>
                <w:szCs w:val="19"/>
              </w:rPr>
              <w:t>Duration</w:t>
            </w:r>
          </w:p>
        </w:tc>
        <w:tc>
          <w:tcPr>
            <w:tcW w:w="3966" w:type="dxa"/>
            <w:tcBorders>
              <w:left w:val="single" w:sz="4" w:space="0" w:color="1F1F5F" w:themeColor="text1"/>
            </w:tcBorders>
            <w:tcMar>
              <w:left w:w="57" w:type="dxa"/>
              <w:right w:w="57" w:type="dxa"/>
            </w:tcMar>
          </w:tcPr>
          <w:p w14:paraId="3D2C43A4" w14:textId="4E7826C2" w:rsidR="00EF0B77" w:rsidRPr="00073C11" w:rsidRDefault="00E34EBE" w:rsidP="00DE0AA1">
            <w:pPr>
              <w:spacing w:before="20" w:after="20"/>
              <w:rPr>
                <w:szCs w:val="19"/>
              </w:rPr>
            </w:pPr>
            <w:r w:rsidRPr="00073C11">
              <w:rPr>
                <w:szCs w:val="19"/>
              </w:rPr>
              <w:t>Fixed to 05/05/2021</w:t>
            </w:r>
          </w:p>
        </w:tc>
      </w:tr>
      <w:tr w:rsidR="00EF0B77" w:rsidRPr="00073C11"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073C11" w:rsidRDefault="00EF0B77" w:rsidP="00DE0AA1">
            <w:pPr>
              <w:spacing w:before="20" w:after="20"/>
              <w:rPr>
                <w:szCs w:val="19"/>
              </w:rPr>
            </w:pPr>
            <w:r w:rsidRPr="00073C11">
              <w:rPr>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4AE37B58" w:rsidR="00EF0B77" w:rsidRPr="00073C11" w:rsidRDefault="009C356A" w:rsidP="00DE0AA1">
            <w:pPr>
              <w:spacing w:before="20" w:after="20"/>
              <w:rPr>
                <w:szCs w:val="19"/>
              </w:rPr>
            </w:pPr>
            <w:r w:rsidRPr="00073C11">
              <w:rPr>
                <w:szCs w:val="19"/>
              </w:rPr>
              <w:t>$109,514 - $117,815</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073C11" w:rsidRDefault="00EF0B77" w:rsidP="00DE0AA1">
            <w:pPr>
              <w:spacing w:before="20" w:after="20"/>
              <w:rPr>
                <w:szCs w:val="19"/>
              </w:rPr>
            </w:pPr>
            <w:r w:rsidRPr="00073C11">
              <w:rPr>
                <w:szCs w:val="19"/>
              </w:rPr>
              <w:t>Location</w:t>
            </w:r>
          </w:p>
        </w:tc>
        <w:tc>
          <w:tcPr>
            <w:tcW w:w="3966" w:type="dxa"/>
            <w:tcBorders>
              <w:left w:val="single" w:sz="4" w:space="0" w:color="1F1F5F" w:themeColor="text1"/>
            </w:tcBorders>
            <w:tcMar>
              <w:left w:w="57" w:type="dxa"/>
              <w:right w:w="57" w:type="dxa"/>
            </w:tcMar>
          </w:tcPr>
          <w:p w14:paraId="09461B86" w14:textId="19E83E46" w:rsidR="00EF0B77" w:rsidRPr="00073C11" w:rsidRDefault="00EB3D8B" w:rsidP="00DE0AA1">
            <w:pPr>
              <w:spacing w:before="20" w:after="20"/>
              <w:rPr>
                <w:szCs w:val="19"/>
              </w:rPr>
            </w:pPr>
            <w:r w:rsidRPr="00073C11">
              <w:rPr>
                <w:szCs w:val="19"/>
              </w:rPr>
              <w:t>Darwin</w:t>
            </w:r>
          </w:p>
        </w:tc>
      </w:tr>
      <w:tr w:rsidR="00EF0B77" w:rsidRPr="00073C11"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073C11" w:rsidRDefault="00EF0B77" w:rsidP="00DE0AA1">
            <w:pPr>
              <w:spacing w:before="20" w:after="20"/>
              <w:rPr>
                <w:szCs w:val="19"/>
                <w:lang w:val="en-GB"/>
              </w:rPr>
            </w:pPr>
            <w:r w:rsidRPr="00073C11">
              <w:rPr>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2180D708" w:rsidR="00EF0B77" w:rsidRPr="00073C11" w:rsidRDefault="00EB3D8B" w:rsidP="00DE0AA1">
            <w:pPr>
              <w:spacing w:before="20" w:after="20"/>
              <w:rPr>
                <w:szCs w:val="19"/>
              </w:rPr>
            </w:pPr>
            <w:r w:rsidRPr="00073C11">
              <w:rPr>
                <w:rFonts w:cs="Arial"/>
                <w:szCs w:val="19"/>
              </w:rPr>
              <w:t>40451</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073C11" w:rsidRDefault="00EF0B77" w:rsidP="00DE0AA1">
            <w:pPr>
              <w:spacing w:before="20" w:after="20"/>
              <w:rPr>
                <w:szCs w:val="19"/>
              </w:rPr>
            </w:pPr>
            <w:r w:rsidRPr="00073C11">
              <w:rPr>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1E9B9DA1" w:rsidR="00EF0B77" w:rsidRPr="00073C11" w:rsidRDefault="00725923" w:rsidP="00DE0AA1">
            <w:pPr>
              <w:spacing w:before="20" w:after="20"/>
              <w:rPr>
                <w:szCs w:val="19"/>
              </w:rPr>
            </w:pPr>
            <w:r w:rsidRPr="00073C11">
              <w:rPr>
                <w:szCs w:val="19"/>
              </w:rPr>
              <w:t>201879</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073C11" w:rsidRDefault="00EF0B77" w:rsidP="00DE0AA1">
            <w:pPr>
              <w:spacing w:before="20" w:after="20"/>
              <w:rPr>
                <w:szCs w:val="19"/>
              </w:rPr>
            </w:pPr>
            <w:r w:rsidRPr="00073C11">
              <w:rPr>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5069EC7E" w:rsidR="00EF0B77" w:rsidRPr="00073C11" w:rsidRDefault="007620C1" w:rsidP="00DE0AA1">
            <w:pPr>
              <w:spacing w:before="20" w:after="20"/>
              <w:rPr>
                <w:szCs w:val="19"/>
              </w:rPr>
            </w:pPr>
            <w:r w:rsidRPr="00073C11">
              <w:rPr>
                <w:szCs w:val="19"/>
              </w:rPr>
              <w:t>02/12/2020</w:t>
            </w:r>
          </w:p>
        </w:tc>
      </w:tr>
      <w:tr w:rsidR="00EF0B77" w:rsidRPr="00073C11"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073C11" w:rsidRDefault="00EF0B77" w:rsidP="00DE0AA1">
            <w:pPr>
              <w:spacing w:before="20" w:after="20"/>
              <w:rPr>
                <w:szCs w:val="19"/>
                <w:lang w:val="en-GB"/>
              </w:rPr>
            </w:pPr>
            <w:r w:rsidRPr="00073C11">
              <w:rPr>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0CA86124" w:rsidR="00EF0B77" w:rsidRPr="00073C11" w:rsidRDefault="006E74BF" w:rsidP="00725923">
            <w:pPr>
              <w:spacing w:before="20" w:after="20"/>
              <w:rPr>
                <w:szCs w:val="19"/>
              </w:rPr>
            </w:pPr>
            <w:r w:rsidRPr="00073C11">
              <w:rPr>
                <w:rFonts w:cs="Arial"/>
                <w:bCs/>
                <w:iCs/>
                <w:szCs w:val="19"/>
                <w:lang w:val="en-GB"/>
              </w:rPr>
              <w:t xml:space="preserve">Tamara Salajic, </w:t>
            </w:r>
            <w:r w:rsidR="00EB3D8B" w:rsidRPr="00073C11">
              <w:rPr>
                <w:rFonts w:cs="Arial"/>
                <w:bCs/>
                <w:iCs/>
                <w:szCs w:val="19"/>
                <w:lang w:val="en-GB"/>
              </w:rPr>
              <w:t xml:space="preserve">Manager </w:t>
            </w:r>
            <w:r w:rsidRPr="00073C11">
              <w:rPr>
                <w:rFonts w:cs="Arial"/>
                <w:bCs/>
                <w:iCs/>
                <w:szCs w:val="19"/>
                <w:lang w:val="en-GB"/>
              </w:rPr>
              <w:t>Strategic Policy and Coordination</w:t>
            </w:r>
            <w:r w:rsidR="00725923" w:rsidRPr="00073C11">
              <w:rPr>
                <w:rFonts w:cs="Arial"/>
                <w:bCs/>
                <w:iCs/>
                <w:szCs w:val="19"/>
                <w:lang w:val="en-GB"/>
              </w:rPr>
              <w:t xml:space="preserve"> on </w:t>
            </w:r>
            <w:r w:rsidR="00EB3D8B" w:rsidRPr="00073C11">
              <w:rPr>
                <w:rFonts w:cs="Arial"/>
                <w:bCs/>
                <w:iCs/>
                <w:szCs w:val="19"/>
                <w:lang w:val="en-GB"/>
              </w:rPr>
              <w:t>08 8944 93</w:t>
            </w:r>
            <w:r w:rsidRPr="00073C11">
              <w:rPr>
                <w:rFonts w:cs="Arial"/>
                <w:bCs/>
                <w:iCs/>
                <w:szCs w:val="19"/>
                <w:lang w:val="en-GB"/>
              </w:rPr>
              <w:t>94</w:t>
            </w:r>
            <w:r w:rsidR="00EB3D8B" w:rsidRPr="00073C11">
              <w:rPr>
                <w:rFonts w:cs="Arial"/>
                <w:bCs/>
                <w:iCs/>
                <w:szCs w:val="19"/>
                <w:lang w:val="en-GB"/>
              </w:rPr>
              <w:t xml:space="preserve"> or </w:t>
            </w:r>
            <w:hyperlink r:id="rId9" w:history="1">
              <w:r w:rsidR="00A237AC" w:rsidRPr="00073C11">
                <w:rPr>
                  <w:rStyle w:val="Hyperlink"/>
                  <w:rFonts w:cs="Arial"/>
                  <w:bCs/>
                  <w:iCs/>
                  <w:szCs w:val="19"/>
                  <w:lang w:val="en-GB"/>
                </w:rPr>
                <w:t>tamara.salajic@nt.gov.au</w:t>
              </w:r>
            </w:hyperlink>
          </w:p>
        </w:tc>
      </w:tr>
      <w:tr w:rsidR="00EF0B77" w:rsidRPr="00073C11"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073C11" w:rsidRDefault="00EF0B77" w:rsidP="00DE0AA1">
            <w:pPr>
              <w:spacing w:before="20" w:after="20"/>
              <w:rPr>
                <w:szCs w:val="19"/>
                <w:lang w:val="en-GB"/>
              </w:rPr>
            </w:pPr>
            <w:r w:rsidRPr="00073C11">
              <w:rPr>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19B3739E" w:rsidR="00EF0B77" w:rsidRPr="00073C11" w:rsidRDefault="001F3486" w:rsidP="00DE0AA1">
            <w:pPr>
              <w:spacing w:before="20" w:after="20"/>
              <w:rPr>
                <w:szCs w:val="19"/>
              </w:rPr>
            </w:pPr>
            <w:r w:rsidRPr="00073C11">
              <w:rPr>
                <w:rFonts w:cs="Arial"/>
                <w:color w:val="127CC0" w:themeColor="accent2"/>
                <w:szCs w:val="19"/>
              </w:rPr>
              <w:t>https://education.nt.gov.au/</w:t>
            </w:r>
          </w:p>
        </w:tc>
      </w:tr>
      <w:tr w:rsidR="00EF0B77" w:rsidRPr="00073C11"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073C11" w:rsidRDefault="00EF0B77" w:rsidP="00DE0AA1">
            <w:pPr>
              <w:spacing w:before="20" w:after="20"/>
              <w:rPr>
                <w:rFonts w:cs="Arial"/>
                <w:bCs/>
                <w:iCs/>
                <w:szCs w:val="19"/>
                <w:lang w:val="en-GB"/>
              </w:rPr>
            </w:pPr>
            <w:r w:rsidRPr="00073C11">
              <w:rPr>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5FE66F42" w:rsidR="00EF0B77" w:rsidRPr="00073C11" w:rsidRDefault="00107016" w:rsidP="00DE0AA1">
            <w:pPr>
              <w:spacing w:before="20" w:after="20"/>
              <w:rPr>
                <w:szCs w:val="19"/>
              </w:rPr>
            </w:pPr>
            <w:hyperlink r:id="rId10" w:history="1">
              <w:r w:rsidRPr="00073C11">
                <w:rPr>
                  <w:rStyle w:val="Hyperlink"/>
                  <w:szCs w:val="19"/>
                </w:rPr>
                <w:t>https://jobs.nt.gov.au/Home/JobDetails?rtfId=201879</w:t>
              </w:r>
            </w:hyperlink>
            <w:r w:rsidRPr="00073C11">
              <w:rPr>
                <w:szCs w:val="19"/>
              </w:rPr>
              <w:t xml:space="preserve"> </w:t>
            </w:r>
          </w:p>
        </w:tc>
      </w:tr>
      <w:tr w:rsidR="00BB432E" w:rsidRPr="00073C11"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073C11" w:rsidRDefault="00BB432E" w:rsidP="005573A3">
            <w:pPr>
              <w:pStyle w:val="Heading1"/>
              <w:outlineLvl w:val="0"/>
              <w:rPr>
                <w:sz w:val="19"/>
                <w:szCs w:val="19"/>
              </w:rPr>
            </w:pPr>
            <w:r w:rsidRPr="00073C11">
              <w:rPr>
                <w:sz w:val="19"/>
                <w:szCs w:val="19"/>
              </w:rPr>
              <w:t>Information for applicants</w:t>
            </w:r>
          </w:p>
          <w:p w14:paraId="148A22C9" w14:textId="77777777" w:rsidR="004159C8" w:rsidRPr="00073C11" w:rsidRDefault="00F33D27" w:rsidP="005573A3">
            <w:pPr>
              <w:rPr>
                <w:szCs w:val="19"/>
              </w:rPr>
            </w:pPr>
            <w:r w:rsidRPr="00073C11">
              <w:rPr>
                <w:szCs w:val="19"/>
              </w:rPr>
              <w:t>Applications must be limited to a one-page summary sheet and detailed resume</w:t>
            </w:r>
            <w:r w:rsidR="004159C8" w:rsidRPr="00073C11">
              <w:rPr>
                <w:szCs w:val="19"/>
              </w:rPr>
              <w:t>-</w:t>
            </w:r>
            <w:r w:rsidRPr="00073C11">
              <w:rPr>
                <w:szCs w:val="19"/>
              </w:rPr>
              <w:t xml:space="preserve">. </w:t>
            </w:r>
          </w:p>
          <w:p w14:paraId="40FB7E14" w14:textId="48451AD7" w:rsidR="0072196C" w:rsidRPr="00073C11" w:rsidRDefault="00F33D27" w:rsidP="005573A3">
            <w:pPr>
              <w:rPr>
                <w:szCs w:val="19"/>
              </w:rPr>
            </w:pPr>
            <w:r w:rsidRPr="00073C11">
              <w:rPr>
                <w:szCs w:val="19"/>
              </w:rPr>
              <w:t>The NTPS values diversity and aims for a workforce that represents the community</w:t>
            </w:r>
            <w:r w:rsidR="004159C8" w:rsidRPr="00073C11">
              <w:rPr>
                <w:szCs w:val="19"/>
              </w:rPr>
              <w:t>. The NTPS</w:t>
            </w:r>
            <w:r w:rsidRPr="00073C11">
              <w:rPr>
                <w:szCs w:val="19"/>
              </w:rPr>
              <w:t xml:space="preserve"> encourage</w:t>
            </w:r>
            <w:r w:rsidR="004159C8" w:rsidRPr="00073C11">
              <w:rPr>
                <w:szCs w:val="19"/>
              </w:rPr>
              <w:t>s</w:t>
            </w:r>
            <w:r w:rsidRPr="00073C11">
              <w:rPr>
                <w:szCs w:val="19"/>
              </w:rPr>
              <w:t xml:space="preserve"> people from all diversity groups to apply</w:t>
            </w:r>
            <w:r w:rsidR="004159C8" w:rsidRPr="00073C11">
              <w:rPr>
                <w:szCs w:val="19"/>
              </w:rPr>
              <w:t xml:space="preserve"> for vacancies</w:t>
            </w:r>
            <w:r w:rsidRPr="00073C11">
              <w:rPr>
                <w:szCs w:val="19"/>
              </w:rPr>
              <w:t>. For more information about applying for this position and the merit process</w:t>
            </w:r>
            <w:r w:rsidR="0072196C" w:rsidRPr="00073C11">
              <w:rPr>
                <w:szCs w:val="19"/>
              </w:rPr>
              <w:t>,</w:t>
            </w:r>
            <w:r w:rsidRPr="00073C11">
              <w:rPr>
                <w:szCs w:val="19"/>
              </w:rPr>
              <w:t xml:space="preserve"> go to the </w:t>
            </w:r>
            <w:hyperlink r:id="rId11" w:history="1">
              <w:r w:rsidRPr="00073C11">
                <w:rPr>
                  <w:rStyle w:val="Hyperlink"/>
                  <w:szCs w:val="19"/>
                </w:rPr>
                <w:t>OCPE website</w:t>
              </w:r>
            </w:hyperlink>
            <w:r w:rsidRPr="00073C11">
              <w:rPr>
                <w:szCs w:val="19"/>
              </w:rPr>
              <w:t>.</w:t>
            </w:r>
          </w:p>
          <w:p w14:paraId="2FBAB85D" w14:textId="5135363C" w:rsidR="00BB432E" w:rsidRPr="00073C11" w:rsidRDefault="004159C8" w:rsidP="001F3486">
            <w:pPr>
              <w:rPr>
                <w:szCs w:val="19"/>
              </w:rPr>
            </w:pPr>
            <w:r w:rsidRPr="00073C11">
              <w:rPr>
                <w:szCs w:val="19"/>
              </w:rPr>
              <w:t xml:space="preserve">Under the agency’s Special Measures Recruitment Plan </w:t>
            </w:r>
            <w:r w:rsidR="008D2207" w:rsidRPr="00073C11">
              <w:rPr>
                <w:szCs w:val="19"/>
              </w:rPr>
              <w:t xml:space="preserve">eligible </w:t>
            </w:r>
            <w:r w:rsidRPr="00073C11">
              <w:rPr>
                <w:szCs w:val="19"/>
              </w:rPr>
              <w:t xml:space="preserve">Aboriginal and Torres Strait Islander (Aboriginal) applicants will be granted </w:t>
            </w:r>
            <w:r w:rsidR="0072196C" w:rsidRPr="00073C11">
              <w:rPr>
                <w:szCs w:val="19"/>
              </w:rPr>
              <w:t>p</w:t>
            </w:r>
            <w:r w:rsidR="00F33D27" w:rsidRPr="00073C11">
              <w:rPr>
                <w:szCs w:val="19"/>
              </w:rPr>
              <w:t xml:space="preserve">riority </w:t>
            </w:r>
            <w:r w:rsidR="0072196C" w:rsidRPr="00073C11">
              <w:rPr>
                <w:szCs w:val="19"/>
              </w:rPr>
              <w:t>c</w:t>
            </w:r>
            <w:r w:rsidR="00F33D27" w:rsidRPr="00073C11">
              <w:rPr>
                <w:szCs w:val="19"/>
              </w:rPr>
              <w:t xml:space="preserve">onsideration </w:t>
            </w:r>
            <w:r w:rsidRPr="00073C11">
              <w:rPr>
                <w:szCs w:val="19"/>
              </w:rPr>
              <w:t xml:space="preserve">for this vacancy. </w:t>
            </w:r>
            <w:r w:rsidR="008D2207" w:rsidRPr="00073C11">
              <w:rPr>
                <w:szCs w:val="19"/>
              </w:rPr>
              <w:t xml:space="preserve">For more information on Special Measures, go to the </w:t>
            </w:r>
            <w:hyperlink r:id="rId12" w:history="1">
              <w:r w:rsidR="008D2207" w:rsidRPr="00073C11">
                <w:rPr>
                  <w:rStyle w:val="Hyperlink"/>
                  <w:szCs w:val="19"/>
                </w:rPr>
                <w:t>OCPE website</w:t>
              </w:r>
            </w:hyperlink>
            <w:r w:rsidR="008D2207" w:rsidRPr="00073C11">
              <w:rPr>
                <w:szCs w:val="19"/>
              </w:rPr>
              <w:t>.</w:t>
            </w:r>
          </w:p>
        </w:tc>
      </w:tr>
    </w:tbl>
    <w:p w14:paraId="178138A6" w14:textId="5F8F7DB7" w:rsidR="002942D4" w:rsidRPr="00073C11" w:rsidRDefault="003116ED" w:rsidP="00C463B6">
      <w:pPr>
        <w:pStyle w:val="Heading1"/>
        <w:spacing w:before="0"/>
        <w:rPr>
          <w:sz w:val="19"/>
          <w:szCs w:val="19"/>
        </w:rPr>
      </w:pPr>
      <w:r w:rsidRPr="00073C11">
        <w:rPr>
          <w:sz w:val="19"/>
          <w:szCs w:val="19"/>
        </w:rPr>
        <w:t xml:space="preserve">Primary </w:t>
      </w:r>
      <w:r w:rsidR="002942D4" w:rsidRPr="00073C11">
        <w:rPr>
          <w:sz w:val="19"/>
          <w:szCs w:val="19"/>
        </w:rPr>
        <w:t>objective</w:t>
      </w:r>
    </w:p>
    <w:p w14:paraId="1ED6CA13" w14:textId="5FC74484" w:rsidR="001F3486" w:rsidRPr="00073C11" w:rsidRDefault="00EB3D8B" w:rsidP="00C463B6">
      <w:pPr>
        <w:spacing w:after="0" w:line="240" w:lineRule="auto"/>
        <w:rPr>
          <w:szCs w:val="19"/>
          <w:lang w:val="en-GB"/>
        </w:rPr>
      </w:pPr>
      <w:r w:rsidRPr="00073C11">
        <w:rPr>
          <w:rFonts w:cs="Arial"/>
          <w:szCs w:val="19"/>
        </w:rPr>
        <w:t>Manage coordination processes for the Collaborative Impact Project and other Quality Teaching and Learning projects to ensure high quality services are delivered to school and corporate participants including day to day management of projects, quality assurance processes, data collation, analysis and reporting to monitor and report on effective teaching and learning approaches at a system level.</w:t>
      </w:r>
    </w:p>
    <w:p w14:paraId="011AAA69" w14:textId="77777777" w:rsidR="00EB3D8B" w:rsidRPr="00073C11" w:rsidRDefault="00EB3D8B" w:rsidP="00C463B6">
      <w:pPr>
        <w:pStyle w:val="Heading1"/>
        <w:spacing w:before="0"/>
        <w:ind w:left="284" w:hanging="284"/>
        <w:rPr>
          <w:sz w:val="19"/>
          <w:szCs w:val="19"/>
        </w:rPr>
      </w:pPr>
    </w:p>
    <w:p w14:paraId="5CE5E55D" w14:textId="42097D5A" w:rsidR="002942D4" w:rsidRPr="00073C11" w:rsidRDefault="002942D4" w:rsidP="00C463B6">
      <w:pPr>
        <w:pStyle w:val="Heading1"/>
        <w:spacing w:before="0"/>
        <w:rPr>
          <w:sz w:val="19"/>
          <w:szCs w:val="19"/>
        </w:rPr>
      </w:pPr>
      <w:r w:rsidRPr="00073C11">
        <w:rPr>
          <w:sz w:val="19"/>
          <w:szCs w:val="19"/>
        </w:rPr>
        <w:t>Context statement</w:t>
      </w:r>
    </w:p>
    <w:p w14:paraId="439B4691" w14:textId="4B9DB439" w:rsidR="001F3486" w:rsidRPr="00073C11" w:rsidRDefault="00EB3D8B" w:rsidP="00C463B6">
      <w:pPr>
        <w:spacing w:after="0" w:line="240" w:lineRule="auto"/>
        <w:rPr>
          <w:szCs w:val="19"/>
          <w:lang w:val="en-GB"/>
        </w:rPr>
      </w:pPr>
      <w:r w:rsidRPr="00073C11">
        <w:rPr>
          <w:rFonts w:cs="Arial"/>
          <w:szCs w:val="19"/>
        </w:rPr>
        <w:t>Early Years and Education Services (EYES) provides policy development advice and low incidence support across the Northern Territory to Government and non-Government schools, as well as strategically implementing a range of the Australian and NT Government early childhood education and care initiatives to improve the quality and integration of early childhood services. Staff in Early Years and Education Services liaise with and provide advice to the Minister, Department of Education senior executive, regional personnel and school principals on issues of policy, procedure and performance as it relates to community; teaching, learning and assessment, early childhood education and care; vocational education and training; and cross agency and intergovernmental relations.</w:t>
      </w:r>
    </w:p>
    <w:p w14:paraId="067878AA" w14:textId="77777777" w:rsidR="00EB3D8B" w:rsidRPr="00073C11" w:rsidRDefault="00EB3D8B" w:rsidP="00C463B6">
      <w:pPr>
        <w:pStyle w:val="Heading1"/>
        <w:spacing w:before="0"/>
        <w:ind w:left="284" w:hanging="284"/>
        <w:rPr>
          <w:sz w:val="19"/>
          <w:szCs w:val="19"/>
        </w:rPr>
      </w:pPr>
    </w:p>
    <w:p w14:paraId="321913CA" w14:textId="6C40A14A" w:rsidR="002A321B" w:rsidRPr="00073C11" w:rsidRDefault="00B84E17" w:rsidP="00C463B6">
      <w:pPr>
        <w:pStyle w:val="Heading1"/>
        <w:spacing w:before="0"/>
        <w:ind w:left="284" w:hanging="284"/>
        <w:rPr>
          <w:sz w:val="19"/>
          <w:szCs w:val="19"/>
        </w:rPr>
      </w:pPr>
      <w:r w:rsidRPr="00073C11">
        <w:rPr>
          <w:sz w:val="19"/>
          <w:szCs w:val="19"/>
        </w:rPr>
        <w:t>Key d</w:t>
      </w:r>
      <w:r w:rsidR="00784A4B" w:rsidRPr="00073C11">
        <w:rPr>
          <w:sz w:val="19"/>
          <w:szCs w:val="19"/>
        </w:rPr>
        <w:t xml:space="preserve">uties and </w:t>
      </w:r>
      <w:r w:rsidRPr="00073C11">
        <w:rPr>
          <w:sz w:val="19"/>
          <w:szCs w:val="19"/>
        </w:rPr>
        <w:t>r</w:t>
      </w:r>
      <w:r w:rsidR="00D20905" w:rsidRPr="00073C11">
        <w:rPr>
          <w:sz w:val="19"/>
          <w:szCs w:val="19"/>
        </w:rPr>
        <w:t>esponsibilities</w:t>
      </w:r>
    </w:p>
    <w:p w14:paraId="1DECC075" w14:textId="77777777" w:rsidR="00EB3D8B" w:rsidRPr="00073C11" w:rsidRDefault="00EB3D8B" w:rsidP="00C463B6">
      <w:pPr>
        <w:pStyle w:val="ListParagraph"/>
        <w:numPr>
          <w:ilvl w:val="0"/>
          <w:numId w:val="16"/>
        </w:numPr>
        <w:spacing w:after="0" w:line="240" w:lineRule="auto"/>
        <w:ind w:left="284" w:right="-166" w:hanging="284"/>
        <w:contextualSpacing/>
        <w:rPr>
          <w:rFonts w:cs="Arial"/>
          <w:szCs w:val="19"/>
        </w:rPr>
      </w:pPr>
      <w:r w:rsidRPr="00073C11">
        <w:rPr>
          <w:rFonts w:cs="Arial"/>
          <w:szCs w:val="19"/>
        </w:rPr>
        <w:t>Provide high level support in the coordination of projects led and delivered by Quality Teaching and Learning business unit.</w:t>
      </w:r>
    </w:p>
    <w:p w14:paraId="1E9FFEAE" w14:textId="77777777" w:rsidR="00EB3D8B" w:rsidRPr="00073C11" w:rsidRDefault="00EB3D8B" w:rsidP="00C463B6">
      <w:pPr>
        <w:pStyle w:val="ListParagraph"/>
        <w:numPr>
          <w:ilvl w:val="0"/>
          <w:numId w:val="16"/>
        </w:numPr>
        <w:spacing w:after="0" w:line="240" w:lineRule="auto"/>
        <w:ind w:left="284" w:right="-166" w:hanging="284"/>
        <w:contextualSpacing/>
        <w:rPr>
          <w:rFonts w:cs="Arial"/>
          <w:szCs w:val="19"/>
        </w:rPr>
      </w:pPr>
      <w:r w:rsidRPr="00073C11">
        <w:rPr>
          <w:rFonts w:cs="Arial"/>
          <w:szCs w:val="19"/>
        </w:rPr>
        <w:t>Collate and prepare documentation including project and communications plans and reports providing data on project performance and Quality Teaching and Learning business unit improvement metric trends over time and with recommendations for improvement.</w:t>
      </w:r>
    </w:p>
    <w:p w14:paraId="7AFA1932" w14:textId="77777777" w:rsidR="00EB3D8B" w:rsidRPr="00073C11" w:rsidRDefault="00EB3D8B" w:rsidP="00C463B6">
      <w:pPr>
        <w:pStyle w:val="ListParagraph"/>
        <w:numPr>
          <w:ilvl w:val="0"/>
          <w:numId w:val="16"/>
        </w:numPr>
        <w:spacing w:after="0" w:line="240" w:lineRule="auto"/>
        <w:ind w:left="284" w:right="-166" w:hanging="284"/>
        <w:contextualSpacing/>
        <w:rPr>
          <w:rFonts w:cs="Arial"/>
          <w:szCs w:val="19"/>
        </w:rPr>
      </w:pPr>
      <w:r w:rsidRPr="00073C11">
        <w:rPr>
          <w:rFonts w:cs="Arial"/>
          <w:szCs w:val="19"/>
        </w:rPr>
        <w:t>Work in partnership with key stakeholders to coordinate projects to deliver on system wide improvement in teaching and learning practices.</w:t>
      </w:r>
    </w:p>
    <w:p w14:paraId="67A59803" w14:textId="77777777" w:rsidR="00EB3D8B" w:rsidRPr="00073C11" w:rsidRDefault="00EB3D8B" w:rsidP="00C463B6">
      <w:pPr>
        <w:pStyle w:val="ListParagraph"/>
        <w:numPr>
          <w:ilvl w:val="0"/>
          <w:numId w:val="16"/>
        </w:numPr>
        <w:spacing w:after="0" w:line="240" w:lineRule="auto"/>
        <w:ind w:left="284" w:right="-166" w:hanging="284"/>
        <w:contextualSpacing/>
        <w:rPr>
          <w:rFonts w:cs="Arial"/>
          <w:szCs w:val="19"/>
        </w:rPr>
      </w:pPr>
      <w:r w:rsidRPr="00073C11">
        <w:rPr>
          <w:rFonts w:eastAsia="Calibri" w:cs="Arial"/>
          <w:szCs w:val="19"/>
        </w:rPr>
        <w:t>Establish and report on common, standardised metrics for Quality Teaching and Learning project approaches and performance improvement</w:t>
      </w:r>
      <w:r w:rsidRPr="00073C11">
        <w:rPr>
          <w:rFonts w:cs="Arial"/>
          <w:szCs w:val="19"/>
        </w:rPr>
        <w:t xml:space="preserve"> including development of dashboard analytics.</w:t>
      </w:r>
    </w:p>
    <w:p w14:paraId="56C586E0" w14:textId="77777777" w:rsidR="00EB3D8B" w:rsidRPr="00073C11" w:rsidRDefault="00EB3D8B" w:rsidP="00C463B6">
      <w:pPr>
        <w:pStyle w:val="ListParagraph"/>
        <w:numPr>
          <w:ilvl w:val="0"/>
          <w:numId w:val="16"/>
        </w:numPr>
        <w:spacing w:after="0" w:line="240" w:lineRule="auto"/>
        <w:ind w:left="284" w:right="-166" w:hanging="284"/>
        <w:contextualSpacing/>
        <w:rPr>
          <w:rFonts w:cs="Arial"/>
          <w:szCs w:val="19"/>
        </w:rPr>
      </w:pPr>
      <w:r w:rsidRPr="00073C11">
        <w:rPr>
          <w:rFonts w:cs="Arial"/>
          <w:szCs w:val="19"/>
        </w:rPr>
        <w:t xml:space="preserve">Provide high level support in the identification and completion of </w:t>
      </w:r>
      <w:r w:rsidRPr="00073C11">
        <w:rPr>
          <w:rFonts w:eastAsia="Calibri" w:cs="Arial"/>
          <w:szCs w:val="19"/>
        </w:rPr>
        <w:t xml:space="preserve">in-depth </w:t>
      </w:r>
      <w:r w:rsidRPr="00073C11">
        <w:rPr>
          <w:rFonts w:cs="Arial"/>
          <w:szCs w:val="19"/>
        </w:rPr>
        <w:t>data analysis and data mining to draw insights from the Quality Teaching and Learning projects, at a school and system level.</w:t>
      </w:r>
    </w:p>
    <w:p w14:paraId="72D42CC4" w14:textId="77777777" w:rsidR="00EB3D8B" w:rsidRPr="00073C11" w:rsidRDefault="00EB3D8B" w:rsidP="00C463B6">
      <w:pPr>
        <w:pStyle w:val="ListParagraph"/>
        <w:numPr>
          <w:ilvl w:val="0"/>
          <w:numId w:val="16"/>
        </w:numPr>
        <w:spacing w:after="0" w:line="240" w:lineRule="auto"/>
        <w:ind w:left="284" w:right="-166" w:hanging="284"/>
        <w:contextualSpacing/>
        <w:rPr>
          <w:rFonts w:cs="Arial"/>
          <w:szCs w:val="19"/>
        </w:rPr>
      </w:pPr>
      <w:r w:rsidRPr="00073C11">
        <w:rPr>
          <w:rFonts w:cs="Arial"/>
          <w:szCs w:val="19"/>
        </w:rPr>
        <w:t>Provide high level support in the conduct of research and reporting on Quality Teaching and Learning projects and tools for presenting to school leadership on better practice evidence based teaching and learning a</w:t>
      </w:r>
      <w:bookmarkStart w:id="0" w:name="_GoBack"/>
      <w:bookmarkEnd w:id="0"/>
      <w:r w:rsidRPr="00073C11">
        <w:rPr>
          <w:rFonts w:cs="Arial"/>
          <w:szCs w:val="19"/>
        </w:rPr>
        <w:t>pproaches in practice.</w:t>
      </w:r>
    </w:p>
    <w:p w14:paraId="69951D1D" w14:textId="77777777" w:rsidR="001F3486" w:rsidRPr="00073C11" w:rsidRDefault="001F3486" w:rsidP="00C463B6">
      <w:pPr>
        <w:spacing w:after="0" w:line="240" w:lineRule="auto"/>
        <w:ind w:left="284" w:hanging="284"/>
        <w:rPr>
          <w:szCs w:val="19"/>
          <w:lang w:val="en-GB"/>
        </w:rPr>
      </w:pPr>
    </w:p>
    <w:p w14:paraId="04F2CF68" w14:textId="6AC0443B" w:rsidR="001F3486" w:rsidRPr="00073C11" w:rsidRDefault="00B84E17" w:rsidP="00C463B6">
      <w:pPr>
        <w:pStyle w:val="Heading1"/>
        <w:spacing w:before="0"/>
        <w:ind w:left="284" w:hanging="284"/>
        <w:rPr>
          <w:sz w:val="19"/>
          <w:szCs w:val="19"/>
        </w:rPr>
      </w:pPr>
      <w:r w:rsidRPr="00073C11">
        <w:rPr>
          <w:sz w:val="19"/>
          <w:szCs w:val="19"/>
        </w:rPr>
        <w:t>Selection c</w:t>
      </w:r>
      <w:r w:rsidR="00D20905" w:rsidRPr="00073C11">
        <w:rPr>
          <w:sz w:val="19"/>
          <w:szCs w:val="19"/>
        </w:rPr>
        <w:t>riteria</w:t>
      </w:r>
    </w:p>
    <w:p w14:paraId="3D7D682A" w14:textId="77777777" w:rsidR="005573A3" w:rsidRPr="00073C11" w:rsidRDefault="005573A3" w:rsidP="00C463B6">
      <w:pPr>
        <w:pStyle w:val="Heading1"/>
        <w:spacing w:before="0"/>
        <w:ind w:left="284" w:hanging="284"/>
        <w:rPr>
          <w:sz w:val="19"/>
          <w:szCs w:val="19"/>
        </w:rPr>
      </w:pPr>
      <w:r w:rsidRPr="00073C11">
        <w:rPr>
          <w:sz w:val="19"/>
          <w:szCs w:val="19"/>
        </w:rPr>
        <w:t>Essential</w:t>
      </w:r>
    </w:p>
    <w:p w14:paraId="5D1BB1B0" w14:textId="77777777" w:rsidR="00EB3D8B" w:rsidRPr="00073C11" w:rsidRDefault="00EB3D8B" w:rsidP="00C463B6">
      <w:pPr>
        <w:pStyle w:val="ListParagraph"/>
        <w:numPr>
          <w:ilvl w:val="0"/>
          <w:numId w:val="17"/>
        </w:numPr>
        <w:spacing w:after="0" w:line="240" w:lineRule="auto"/>
        <w:ind w:left="284" w:hanging="284"/>
        <w:contextualSpacing/>
        <w:rPr>
          <w:rFonts w:cs="Arial"/>
          <w:szCs w:val="19"/>
        </w:rPr>
      </w:pPr>
      <w:r w:rsidRPr="00073C11">
        <w:rPr>
          <w:rFonts w:cs="Arial"/>
          <w:szCs w:val="19"/>
        </w:rPr>
        <w:t>Demonstrated sound communication skills including ability to clearly prepare and present in plain language project management, research and dashboards to facilitate continuous improvement in Quality Teaching and Learning projects.</w:t>
      </w:r>
    </w:p>
    <w:p w14:paraId="0A7C8415" w14:textId="77777777" w:rsidR="00EB3D8B" w:rsidRPr="00073C11" w:rsidRDefault="00EB3D8B" w:rsidP="00C463B6">
      <w:pPr>
        <w:pStyle w:val="ListParagraph"/>
        <w:numPr>
          <w:ilvl w:val="0"/>
          <w:numId w:val="17"/>
        </w:numPr>
        <w:spacing w:after="0" w:line="240" w:lineRule="auto"/>
        <w:ind w:left="284" w:hanging="284"/>
        <w:contextualSpacing/>
        <w:rPr>
          <w:rFonts w:cs="Arial"/>
          <w:szCs w:val="19"/>
        </w:rPr>
      </w:pPr>
      <w:r w:rsidRPr="00073C11">
        <w:rPr>
          <w:rFonts w:cs="Arial"/>
          <w:szCs w:val="19"/>
        </w:rPr>
        <w:t>Demonstrated experience in managing quality assurance processes to drive system continuous improvement in teaching and learning through ongoing system and school assessment.</w:t>
      </w:r>
    </w:p>
    <w:p w14:paraId="65E3D69E" w14:textId="77777777" w:rsidR="00EB3D8B" w:rsidRPr="00073C11" w:rsidRDefault="00EB3D8B" w:rsidP="00C463B6">
      <w:pPr>
        <w:pStyle w:val="ListParagraph"/>
        <w:numPr>
          <w:ilvl w:val="0"/>
          <w:numId w:val="17"/>
        </w:numPr>
        <w:spacing w:after="0" w:line="240" w:lineRule="auto"/>
        <w:ind w:left="284" w:hanging="284"/>
        <w:contextualSpacing/>
        <w:rPr>
          <w:rFonts w:cs="Arial"/>
          <w:szCs w:val="19"/>
        </w:rPr>
      </w:pPr>
      <w:r w:rsidRPr="00073C11">
        <w:rPr>
          <w:rFonts w:cs="Arial"/>
          <w:szCs w:val="19"/>
        </w:rPr>
        <w:t>Demonstrated ability to work independently and to work effectively within a team to manage a variety of diverse tasks in a complex environment and meet deadlines within tight time constraints.</w:t>
      </w:r>
    </w:p>
    <w:p w14:paraId="70AD660E" w14:textId="64BBFD81" w:rsidR="00EB3D8B" w:rsidRPr="00073C11" w:rsidRDefault="00EB3D8B" w:rsidP="00C463B6">
      <w:pPr>
        <w:pStyle w:val="ListParagraph"/>
        <w:numPr>
          <w:ilvl w:val="0"/>
          <w:numId w:val="17"/>
        </w:numPr>
        <w:spacing w:after="0" w:line="240" w:lineRule="auto"/>
        <w:ind w:left="284" w:hanging="284"/>
        <w:contextualSpacing/>
        <w:rPr>
          <w:rFonts w:cs="Arial"/>
          <w:szCs w:val="19"/>
        </w:rPr>
      </w:pPr>
      <w:r w:rsidRPr="00073C11">
        <w:rPr>
          <w:rFonts w:cs="Arial"/>
          <w:szCs w:val="19"/>
        </w:rPr>
        <w:t>Demonstrated ability to build and maintain effective networks with a range of internal and external stakeholders and interact effect</w:t>
      </w:r>
      <w:r w:rsidR="0036609E" w:rsidRPr="00073C11">
        <w:rPr>
          <w:rFonts w:cs="Arial"/>
          <w:szCs w:val="19"/>
        </w:rPr>
        <w:t>ively with people from diverse</w:t>
      </w:r>
      <w:r w:rsidRPr="00073C11">
        <w:rPr>
          <w:rFonts w:cs="Arial"/>
          <w:szCs w:val="19"/>
        </w:rPr>
        <w:t xml:space="preserve"> cultures to support organisational outcomes.</w:t>
      </w:r>
    </w:p>
    <w:p w14:paraId="3E5A02E6" w14:textId="22D11A05" w:rsidR="005573A3" w:rsidRPr="00073C11" w:rsidRDefault="005573A3" w:rsidP="00C463B6">
      <w:pPr>
        <w:spacing w:after="0" w:line="240" w:lineRule="auto"/>
        <w:ind w:left="284" w:hanging="284"/>
        <w:rPr>
          <w:szCs w:val="19"/>
        </w:rPr>
      </w:pPr>
    </w:p>
    <w:p w14:paraId="1E2E16B6" w14:textId="0AD03CA3" w:rsidR="005573A3" w:rsidRPr="00073C11" w:rsidRDefault="005573A3" w:rsidP="00C463B6">
      <w:pPr>
        <w:pStyle w:val="Heading1"/>
        <w:spacing w:before="0"/>
        <w:ind w:left="284" w:hanging="284"/>
        <w:rPr>
          <w:sz w:val="19"/>
          <w:szCs w:val="19"/>
        </w:rPr>
      </w:pPr>
      <w:r w:rsidRPr="00073C11">
        <w:rPr>
          <w:sz w:val="19"/>
          <w:szCs w:val="19"/>
        </w:rPr>
        <w:t>Desirable</w:t>
      </w:r>
    </w:p>
    <w:p w14:paraId="7CADF213" w14:textId="77777777" w:rsidR="00EB3D8B" w:rsidRPr="00073C11" w:rsidRDefault="00EB3D8B" w:rsidP="00C463B6">
      <w:pPr>
        <w:pStyle w:val="ListParagraph"/>
        <w:numPr>
          <w:ilvl w:val="0"/>
          <w:numId w:val="19"/>
        </w:numPr>
        <w:spacing w:after="0" w:line="240" w:lineRule="auto"/>
        <w:ind w:left="284" w:hanging="284"/>
        <w:rPr>
          <w:szCs w:val="19"/>
        </w:rPr>
      </w:pPr>
      <w:r w:rsidRPr="00073C11">
        <w:rPr>
          <w:szCs w:val="19"/>
        </w:rPr>
        <w:t>Project Management qualification</w:t>
      </w:r>
    </w:p>
    <w:p w14:paraId="263829E3" w14:textId="77777777" w:rsidR="001F3486" w:rsidRPr="00073C11" w:rsidRDefault="001F3486" w:rsidP="00C463B6">
      <w:pPr>
        <w:spacing w:after="0" w:line="240" w:lineRule="auto"/>
        <w:ind w:left="284" w:hanging="284"/>
        <w:rPr>
          <w:szCs w:val="19"/>
          <w:lang w:val="en-GB"/>
        </w:rPr>
      </w:pPr>
    </w:p>
    <w:p w14:paraId="5E3B8B6A" w14:textId="2BCE96AF" w:rsidR="00B14257" w:rsidRPr="00073C11" w:rsidRDefault="00694FEA" w:rsidP="00C463B6">
      <w:pPr>
        <w:tabs>
          <w:tab w:val="clear" w:pos="4136"/>
          <w:tab w:val="right" w:pos="10773"/>
        </w:tabs>
        <w:spacing w:after="0" w:line="240" w:lineRule="auto"/>
        <w:ind w:left="284" w:hanging="284"/>
        <w:rPr>
          <w:szCs w:val="19"/>
        </w:rPr>
      </w:pPr>
      <w:r w:rsidRPr="00073C11">
        <w:rPr>
          <w:b/>
          <w:szCs w:val="19"/>
        </w:rPr>
        <w:t>Approved:</w:t>
      </w:r>
      <w:r w:rsidR="00EB3D8B" w:rsidRPr="00073C11">
        <w:rPr>
          <w:b/>
          <w:szCs w:val="19"/>
        </w:rPr>
        <w:t xml:space="preserve"> </w:t>
      </w:r>
      <w:r w:rsidR="00EB3D8B" w:rsidRPr="00073C11">
        <w:rPr>
          <w:rFonts w:cs="Arial"/>
          <w:szCs w:val="19"/>
        </w:rPr>
        <w:t>February 2020                                                                                           General Manager Quality Teaching and Learning</w:t>
      </w:r>
      <w:r w:rsidRPr="00073C11">
        <w:rPr>
          <w:szCs w:val="19"/>
        </w:rPr>
        <w:tab/>
      </w:r>
    </w:p>
    <w:sectPr w:rsidR="00B14257" w:rsidRPr="00073C11" w:rsidSect="00DE0AA1">
      <w:headerReference w:type="default" r:id="rId13"/>
      <w:footerReference w:type="default" r:id="rId14"/>
      <w:headerReference w:type="first" r:id="rId15"/>
      <w:footerReference w:type="first" r:id="rId16"/>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C0B77" w14:textId="77777777" w:rsidR="00153FED" w:rsidRDefault="00153FED" w:rsidP="00EF0B77">
      <w:r>
        <w:separator/>
      </w:r>
    </w:p>
  </w:endnote>
  <w:endnote w:type="continuationSeparator" w:id="0">
    <w:p w14:paraId="61C1D201" w14:textId="77777777" w:rsidR="00153FED" w:rsidRDefault="00153FED"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0D8822AD" w:rsidR="00CA36A0" w:rsidRDefault="00153FED"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C463B6">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C463B6">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2556248D"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73C1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73C11">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2584" w14:textId="77777777" w:rsidR="00153FED" w:rsidRDefault="00153FED" w:rsidP="00EF0B77">
      <w:r>
        <w:separator/>
      </w:r>
    </w:p>
  </w:footnote>
  <w:footnote w:type="continuationSeparator" w:id="0">
    <w:p w14:paraId="6EA97583" w14:textId="77777777" w:rsidR="00153FED" w:rsidRDefault="00153FED"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153FED"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37F5865"/>
    <w:multiLevelType w:val="hybridMultilevel"/>
    <w:tmpl w:val="D374AACE"/>
    <w:lvl w:ilvl="0" w:tplc="0C09000F">
      <w:start w:val="1"/>
      <w:numFmt w:val="decimal"/>
      <w:lvlText w:val="%1."/>
      <w:lvlJc w:val="left"/>
      <w:pPr>
        <w:ind w:left="608" w:hanging="360"/>
      </w:pPr>
    </w:lvl>
    <w:lvl w:ilvl="1" w:tplc="0C090019" w:tentative="1">
      <w:start w:val="1"/>
      <w:numFmt w:val="lowerLetter"/>
      <w:lvlText w:val="%2."/>
      <w:lvlJc w:val="left"/>
      <w:pPr>
        <w:ind w:left="1328" w:hanging="360"/>
      </w:pPr>
    </w:lvl>
    <w:lvl w:ilvl="2" w:tplc="0C09001B" w:tentative="1">
      <w:start w:val="1"/>
      <w:numFmt w:val="lowerRoman"/>
      <w:lvlText w:val="%3."/>
      <w:lvlJc w:val="right"/>
      <w:pPr>
        <w:ind w:left="2048" w:hanging="180"/>
      </w:pPr>
    </w:lvl>
    <w:lvl w:ilvl="3" w:tplc="0C09000F" w:tentative="1">
      <w:start w:val="1"/>
      <w:numFmt w:val="decimal"/>
      <w:lvlText w:val="%4."/>
      <w:lvlJc w:val="left"/>
      <w:pPr>
        <w:ind w:left="2768" w:hanging="360"/>
      </w:pPr>
    </w:lvl>
    <w:lvl w:ilvl="4" w:tplc="0C090019" w:tentative="1">
      <w:start w:val="1"/>
      <w:numFmt w:val="lowerLetter"/>
      <w:lvlText w:val="%5."/>
      <w:lvlJc w:val="left"/>
      <w:pPr>
        <w:ind w:left="3488" w:hanging="360"/>
      </w:pPr>
    </w:lvl>
    <w:lvl w:ilvl="5" w:tplc="0C09001B" w:tentative="1">
      <w:start w:val="1"/>
      <w:numFmt w:val="lowerRoman"/>
      <w:lvlText w:val="%6."/>
      <w:lvlJc w:val="right"/>
      <w:pPr>
        <w:ind w:left="4208" w:hanging="180"/>
      </w:pPr>
    </w:lvl>
    <w:lvl w:ilvl="6" w:tplc="0C09000F" w:tentative="1">
      <w:start w:val="1"/>
      <w:numFmt w:val="decimal"/>
      <w:lvlText w:val="%7."/>
      <w:lvlJc w:val="left"/>
      <w:pPr>
        <w:ind w:left="4928" w:hanging="360"/>
      </w:pPr>
    </w:lvl>
    <w:lvl w:ilvl="7" w:tplc="0C090019" w:tentative="1">
      <w:start w:val="1"/>
      <w:numFmt w:val="lowerLetter"/>
      <w:lvlText w:val="%8."/>
      <w:lvlJc w:val="left"/>
      <w:pPr>
        <w:ind w:left="5648" w:hanging="360"/>
      </w:pPr>
    </w:lvl>
    <w:lvl w:ilvl="8" w:tplc="0C09001B" w:tentative="1">
      <w:start w:val="1"/>
      <w:numFmt w:val="lowerRoman"/>
      <w:lvlText w:val="%9."/>
      <w:lvlJc w:val="right"/>
      <w:pPr>
        <w:ind w:left="6368" w:hanging="180"/>
      </w:p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169640F"/>
    <w:multiLevelType w:val="hybridMultilevel"/>
    <w:tmpl w:val="BCCEC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D7B68E3"/>
    <w:multiLevelType w:val="hybridMultilevel"/>
    <w:tmpl w:val="4002F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C6F0A2E"/>
    <w:multiLevelType w:val="hybridMultilevel"/>
    <w:tmpl w:val="033EE24C"/>
    <w:lvl w:ilvl="0" w:tplc="0C09000F">
      <w:start w:val="1"/>
      <w:numFmt w:val="decimal"/>
      <w:lvlText w:val="%1."/>
      <w:lvlJc w:val="left"/>
      <w:pPr>
        <w:ind w:left="608" w:hanging="360"/>
      </w:pPr>
    </w:lvl>
    <w:lvl w:ilvl="1" w:tplc="0C090019" w:tentative="1">
      <w:start w:val="1"/>
      <w:numFmt w:val="lowerLetter"/>
      <w:lvlText w:val="%2."/>
      <w:lvlJc w:val="left"/>
      <w:pPr>
        <w:ind w:left="1328" w:hanging="360"/>
      </w:pPr>
    </w:lvl>
    <w:lvl w:ilvl="2" w:tplc="0C09001B" w:tentative="1">
      <w:start w:val="1"/>
      <w:numFmt w:val="lowerRoman"/>
      <w:lvlText w:val="%3."/>
      <w:lvlJc w:val="right"/>
      <w:pPr>
        <w:ind w:left="2048" w:hanging="180"/>
      </w:pPr>
    </w:lvl>
    <w:lvl w:ilvl="3" w:tplc="0C09000F" w:tentative="1">
      <w:start w:val="1"/>
      <w:numFmt w:val="decimal"/>
      <w:lvlText w:val="%4."/>
      <w:lvlJc w:val="left"/>
      <w:pPr>
        <w:ind w:left="2768" w:hanging="360"/>
      </w:pPr>
    </w:lvl>
    <w:lvl w:ilvl="4" w:tplc="0C090019" w:tentative="1">
      <w:start w:val="1"/>
      <w:numFmt w:val="lowerLetter"/>
      <w:lvlText w:val="%5."/>
      <w:lvlJc w:val="left"/>
      <w:pPr>
        <w:ind w:left="3488" w:hanging="360"/>
      </w:pPr>
    </w:lvl>
    <w:lvl w:ilvl="5" w:tplc="0C09001B" w:tentative="1">
      <w:start w:val="1"/>
      <w:numFmt w:val="lowerRoman"/>
      <w:lvlText w:val="%6."/>
      <w:lvlJc w:val="right"/>
      <w:pPr>
        <w:ind w:left="4208" w:hanging="180"/>
      </w:pPr>
    </w:lvl>
    <w:lvl w:ilvl="6" w:tplc="0C09000F" w:tentative="1">
      <w:start w:val="1"/>
      <w:numFmt w:val="decimal"/>
      <w:lvlText w:val="%7."/>
      <w:lvlJc w:val="left"/>
      <w:pPr>
        <w:ind w:left="4928" w:hanging="360"/>
      </w:pPr>
    </w:lvl>
    <w:lvl w:ilvl="7" w:tplc="0C090019" w:tentative="1">
      <w:start w:val="1"/>
      <w:numFmt w:val="lowerLetter"/>
      <w:lvlText w:val="%8."/>
      <w:lvlJc w:val="left"/>
      <w:pPr>
        <w:ind w:left="5648" w:hanging="360"/>
      </w:pPr>
    </w:lvl>
    <w:lvl w:ilvl="8" w:tplc="0C09001B" w:tentative="1">
      <w:start w:val="1"/>
      <w:numFmt w:val="lowerRoman"/>
      <w:lvlText w:val="%9."/>
      <w:lvlJc w:val="right"/>
      <w:pPr>
        <w:ind w:left="6368" w:hanging="180"/>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6"/>
  </w:num>
  <w:num w:numId="3">
    <w:abstractNumId w:val="39"/>
  </w:num>
  <w:num w:numId="4">
    <w:abstractNumId w:val="27"/>
  </w:num>
  <w:num w:numId="5">
    <w:abstractNumId w:val="20"/>
  </w:num>
  <w:num w:numId="6">
    <w:abstractNumId w:val="11"/>
  </w:num>
  <w:num w:numId="7">
    <w:abstractNumId w:val="29"/>
  </w:num>
  <w:num w:numId="8">
    <w:abstractNumId w:val="19"/>
  </w:num>
  <w:num w:numId="9">
    <w:abstractNumId w:val="0"/>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0"/>
  </w:num>
  <w:num w:numId="18">
    <w:abstractNumId w:val="36"/>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73C11"/>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0334"/>
    <w:rsid w:val="000E342B"/>
    <w:rsid w:val="000E3ED2"/>
    <w:rsid w:val="000E5DD2"/>
    <w:rsid w:val="000F2958"/>
    <w:rsid w:val="000F3850"/>
    <w:rsid w:val="000F604F"/>
    <w:rsid w:val="000F6504"/>
    <w:rsid w:val="00102582"/>
    <w:rsid w:val="00104E7F"/>
    <w:rsid w:val="00107016"/>
    <w:rsid w:val="001137EC"/>
    <w:rsid w:val="001152F5"/>
    <w:rsid w:val="00117743"/>
    <w:rsid w:val="00117F5B"/>
    <w:rsid w:val="00132658"/>
    <w:rsid w:val="00144126"/>
    <w:rsid w:val="00150DC0"/>
    <w:rsid w:val="0015394D"/>
    <w:rsid w:val="00153FE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3486"/>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6609E"/>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36EDE"/>
    <w:rsid w:val="00443B6E"/>
    <w:rsid w:val="00450636"/>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743"/>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5A41"/>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6E74BF"/>
    <w:rsid w:val="00705C9D"/>
    <w:rsid w:val="00705F13"/>
    <w:rsid w:val="0070624C"/>
    <w:rsid w:val="00714F1D"/>
    <w:rsid w:val="00715225"/>
    <w:rsid w:val="00716ADB"/>
    <w:rsid w:val="0071700C"/>
    <w:rsid w:val="00720662"/>
    <w:rsid w:val="00720CC6"/>
    <w:rsid w:val="0072196C"/>
    <w:rsid w:val="00722DDB"/>
    <w:rsid w:val="00724728"/>
    <w:rsid w:val="00724F98"/>
    <w:rsid w:val="00725923"/>
    <w:rsid w:val="00730B9B"/>
    <w:rsid w:val="0073182E"/>
    <w:rsid w:val="007332FF"/>
    <w:rsid w:val="007408F5"/>
    <w:rsid w:val="00741EAE"/>
    <w:rsid w:val="00755248"/>
    <w:rsid w:val="0076190B"/>
    <w:rsid w:val="007620C1"/>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C356A"/>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37AC"/>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463B6"/>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1C8D"/>
    <w:rsid w:val="00CA36A0"/>
    <w:rsid w:val="00CA6BC5"/>
    <w:rsid w:val="00CB0AB1"/>
    <w:rsid w:val="00CB6129"/>
    <w:rsid w:val="00CC4261"/>
    <w:rsid w:val="00CC4445"/>
    <w:rsid w:val="00CC571B"/>
    <w:rsid w:val="00CC61CD"/>
    <w:rsid w:val="00CC6C02"/>
    <w:rsid w:val="00CC737B"/>
    <w:rsid w:val="00CD5011"/>
    <w:rsid w:val="00CE640F"/>
    <w:rsid w:val="00CE76BC"/>
    <w:rsid w:val="00CF540E"/>
    <w:rsid w:val="00D02F07"/>
    <w:rsid w:val="00D15D88"/>
    <w:rsid w:val="00D20905"/>
    <w:rsid w:val="00D26EC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4EBE"/>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3D8B"/>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1"/>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special-meas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pe.nt.gov.au/employment-conditions-appeals-grievances/applying-for-and-filling-jobs/information-for-applica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jobs.nt.gov.au/Home/JobDetails?rtfId=20187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amara.salajic@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493135"/>
    <w:rsid w:val="00543B83"/>
    <w:rsid w:val="00611EB4"/>
    <w:rsid w:val="006A6B3E"/>
    <w:rsid w:val="006D0FE8"/>
    <w:rsid w:val="00740510"/>
    <w:rsid w:val="007611DF"/>
    <w:rsid w:val="0079478A"/>
    <w:rsid w:val="00910BC7"/>
    <w:rsid w:val="0091533B"/>
    <w:rsid w:val="009705E7"/>
    <w:rsid w:val="00977B5D"/>
    <w:rsid w:val="00A0562C"/>
    <w:rsid w:val="00A1685A"/>
    <w:rsid w:val="00A442F3"/>
    <w:rsid w:val="00A44EC4"/>
    <w:rsid w:val="00AD765D"/>
    <w:rsid w:val="00B647B4"/>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50575A-4618-4635-A528-86F455DB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11</cp:revision>
  <cp:lastPrinted>2019-07-29T01:45:00Z</cp:lastPrinted>
  <dcterms:created xsi:type="dcterms:W3CDTF">2020-11-30T03:55:00Z</dcterms:created>
  <dcterms:modified xsi:type="dcterms:W3CDTF">2020-11-30T03:59:00Z</dcterms:modified>
</cp:coreProperties>
</file>