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 xml:space="preserve">Person Specification –  </w:t>
      </w:r>
      <w:proofErr w:type="spellStart"/>
      <w:r>
        <w:rPr>
          <w:rFonts w:ascii="Comic Sans MS" w:hAnsi="Comic Sans MS"/>
          <w:b/>
          <w:sz w:val="22"/>
          <w:szCs w:val="22"/>
        </w:rPr>
        <w:t>Classteacher</w:t>
      </w:r>
      <w:proofErr w:type="spellEnd"/>
    </w:p>
    <w:p>
      <w:pPr>
        <w:rPr>
          <w:rFonts w:ascii="Comic Sans MS" w:hAnsi="Comic Sans MS"/>
          <w:b/>
          <w:sz w:val="22"/>
          <w:szCs w:val="22"/>
          <w:u w:val="single"/>
        </w:rPr>
      </w:pPr>
    </w:p>
    <w:p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>
        <w:tc>
          <w:tcPr>
            <w:tcW w:w="9889" w:type="dxa"/>
          </w:tcPr>
          <w:p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Essential Factors</w:t>
            </w:r>
          </w:p>
          <w:p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>
        <w:tc>
          <w:tcPr>
            <w:tcW w:w="9889" w:type="dxa"/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Qualifications and Skills </w:t>
            </w:r>
          </w:p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Qualified teacher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Willing and able to demonstrate  good practice, setting high expectations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Be able to plan effectively to meet the earning needs of all children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Relevant teaching experience </w:t>
            </w:r>
          </w:p>
          <w:p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9889" w:type="dxa"/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Knowledge</w:t>
            </w:r>
          </w:p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Understanding what makes effective teaching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Understanding of how assessment can be used to maximise children’s potential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Knowledge of Early Years Foundation Stage /Key Stage 1/2 curriculum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9889" w:type="dxa"/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Personal Qualities</w:t>
            </w:r>
          </w:p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Good people skills, able to motivate and work as part of a team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Flexible and  adaptable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Able to manage time and prioritise 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Caring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Good sense of humour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Enthusiastic, positive and conscientious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Good organisational skills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Provide a happy, stimulating environment where children enjoy their learning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Ability to plan and deliver a creative curriculum</w:t>
            </w:r>
          </w:p>
          <w:p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9889" w:type="dxa"/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Interest and motivation in job</w:t>
            </w:r>
          </w:p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Keen to further own skills and learning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Empathy with the needs of all children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An awareness, understanding and commitment to the principles of inclusion</w:t>
            </w:r>
          </w:p>
        </w:tc>
      </w:tr>
    </w:tbl>
    <w:p>
      <w:pPr>
        <w:rPr>
          <w:rFonts w:ascii="Comic Sans MS" w:hAnsi="Comic Sans MS"/>
          <w:b/>
          <w:sz w:val="22"/>
          <w:szCs w:val="22"/>
          <w:u w:val="single"/>
        </w:rPr>
      </w:pPr>
    </w:p>
    <w:p>
      <w:pPr>
        <w:rPr>
          <w:rFonts w:ascii="Comic Sans MS" w:hAnsi="Comic Sans MS" w:cs="Arial"/>
          <w:sz w:val="22"/>
          <w:szCs w:val="22"/>
        </w:rPr>
      </w:pPr>
    </w:p>
    <w:p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In addition the interview will also explore issues relating to safeguarding and promoting the welfare of children </w:t>
      </w:r>
      <w:proofErr w:type="gramStart"/>
      <w:r>
        <w:rPr>
          <w:rFonts w:ascii="Comic Sans MS" w:hAnsi="Comic Sans MS" w:cs="Arial"/>
          <w:sz w:val="22"/>
          <w:szCs w:val="22"/>
        </w:rPr>
        <w:t>including :</w:t>
      </w:r>
      <w:proofErr w:type="gramEnd"/>
    </w:p>
    <w:p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Motivation for working with children</w:t>
      </w:r>
    </w:p>
    <w:p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Ability to form and maintain appropriate relationships and personal; boundaries with children</w:t>
      </w:r>
    </w:p>
    <w:p>
      <w:pPr>
        <w:rPr>
          <w:rFonts w:ascii="Comic Sans MS" w:hAnsi="Comic Sans MS" w:cs="Arial"/>
          <w:sz w:val="22"/>
          <w:szCs w:val="22"/>
        </w:rPr>
      </w:pPr>
    </w:p>
    <w:p>
      <w:pPr>
        <w:rPr>
          <w:rFonts w:ascii="Comic Sans MS" w:hAnsi="Comic Sans MS"/>
          <w:sz w:val="22"/>
          <w:szCs w:val="22"/>
        </w:rPr>
      </w:pPr>
    </w:p>
    <w:sectPr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left="720"/>
    </w:pPr>
    <w:r>
      <w:rPr>
        <w:noProof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5961380</wp:posOffset>
          </wp:positionV>
          <wp:extent cx="1172845" cy="1172845"/>
          <wp:effectExtent l="0" t="0" r="8255" b="8255"/>
          <wp:wrapNone/>
          <wp:docPr id="5" name="Picture 5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tivemark_20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5961380</wp:posOffset>
          </wp:positionV>
          <wp:extent cx="1172845" cy="1172845"/>
          <wp:effectExtent l="0" t="0" r="8255" b="8255"/>
          <wp:wrapNone/>
          <wp:docPr id="4" name="Picture 4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5961380</wp:posOffset>
          </wp:positionV>
          <wp:extent cx="1172845" cy="1172845"/>
          <wp:effectExtent l="0" t="0" r="8255" b="8255"/>
          <wp:wrapNone/>
          <wp:docPr id="2" name="Picture 2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_20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5961380</wp:posOffset>
          </wp:positionV>
          <wp:extent cx="1172845" cy="1172845"/>
          <wp:effectExtent l="0" t="0" r="8255" b="8255"/>
          <wp:wrapNone/>
          <wp:docPr id="1" name="Picture 1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mark_20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5961380</wp:posOffset>
          </wp:positionV>
          <wp:extent cx="1172845" cy="1172845"/>
          <wp:effectExtent l="0" t="0" r="8255" b="8255"/>
          <wp:wrapNone/>
          <wp:docPr id="3" name="Picture 3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mark_20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EDA"/>
    <w:multiLevelType w:val="hybridMultilevel"/>
    <w:tmpl w:val="F0745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F4A03"/>
    <w:multiLevelType w:val="hybridMultilevel"/>
    <w:tmpl w:val="3CFA9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B20C6"/>
    <w:multiLevelType w:val="hybridMultilevel"/>
    <w:tmpl w:val="24E00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0597"/>
    <w:multiLevelType w:val="hybridMultilevel"/>
    <w:tmpl w:val="3A72B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943EF"/>
    <w:multiLevelType w:val="hybridMultilevel"/>
    <w:tmpl w:val="C5A00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68E7F19C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joult2397</dc:creator>
  <cp:lastModifiedBy>Susan Wilkinson</cp:lastModifiedBy>
  <cp:revision>2</cp:revision>
  <dcterms:created xsi:type="dcterms:W3CDTF">2017-10-05T13:55:00Z</dcterms:created>
  <dcterms:modified xsi:type="dcterms:W3CDTF">2017-10-05T13:55:00Z</dcterms:modified>
</cp:coreProperties>
</file>