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FE" w:rsidRDefault="00CD6748" w:rsidP="009F5E8B">
      <w:pPr>
        <w:pStyle w:val="NoSpacing"/>
        <w:jc w:val="both"/>
        <w:rPr>
          <w:spacing w:val="26"/>
        </w:rPr>
      </w:pPr>
      <w:r>
        <w:rPr>
          <w:noProof/>
          <w:lang w:eastAsia="en-GB" w:bidi="ar-SA"/>
        </w:rPr>
        <w:drawing>
          <wp:anchor distT="0" distB="0" distL="114300" distR="114300" simplePos="0" relativeHeight="251698176" behindDoc="0" locked="0" layoutInCell="1" allowOverlap="1">
            <wp:simplePos x="0" y="0"/>
            <wp:positionH relativeFrom="column">
              <wp:posOffset>685971</wp:posOffset>
            </wp:positionH>
            <wp:positionV relativeFrom="paragraph">
              <wp:posOffset>131081</wp:posOffset>
            </wp:positionV>
            <wp:extent cx="2877628" cy="626724"/>
            <wp:effectExtent l="19050" t="0" r="0" b="0"/>
            <wp:wrapNone/>
            <wp:docPr id="1" name="Picture 0" descr="chs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g.bmp"/>
                    <pic:cNvPicPr/>
                  </pic:nvPicPr>
                  <pic:blipFill>
                    <a:blip r:embed="rId7" cstate="print">
                      <a:clrChange>
                        <a:clrFrom>
                          <a:srgbClr val="FFFFFF"/>
                        </a:clrFrom>
                        <a:clrTo>
                          <a:srgbClr val="FFFFFF">
                            <a:alpha val="0"/>
                          </a:srgbClr>
                        </a:clrTo>
                      </a:clrChange>
                    </a:blip>
                    <a:stretch>
                      <a:fillRect/>
                    </a:stretch>
                  </pic:blipFill>
                  <pic:spPr>
                    <a:xfrm>
                      <a:off x="0" y="0"/>
                      <a:ext cx="2877628" cy="626724"/>
                    </a:xfrm>
                    <a:prstGeom prst="rect">
                      <a:avLst/>
                    </a:prstGeom>
                  </pic:spPr>
                </pic:pic>
              </a:graphicData>
            </a:graphic>
          </wp:anchor>
        </w:drawing>
      </w:r>
      <w:r>
        <w:rPr>
          <w:noProof/>
          <w:lang w:eastAsia="en-GB" w:bidi="ar-SA"/>
        </w:rPr>
        <w:drawing>
          <wp:anchor distT="0" distB="0" distL="114300" distR="114300" simplePos="0" relativeHeight="251697152" behindDoc="0" locked="0" layoutInCell="1" allowOverlap="1">
            <wp:simplePos x="0" y="0"/>
            <wp:positionH relativeFrom="column">
              <wp:posOffset>-105410</wp:posOffset>
            </wp:positionH>
            <wp:positionV relativeFrom="paragraph">
              <wp:posOffset>27940</wp:posOffset>
            </wp:positionV>
            <wp:extent cx="822960" cy="790575"/>
            <wp:effectExtent l="19050" t="0" r="0" b="0"/>
            <wp:wrapNone/>
            <wp:docPr id="12" name="Picture 13" descr="\\CHSG-MS2\Jim.Brittain$\logos\Best Ones\ROSE LOGO blue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SG-MS2\Jim.Brittain$\logos\Best Ones\ROSE LOGO blue outline.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22960" cy="790575"/>
                    </a:xfrm>
                    <a:prstGeom prst="rect">
                      <a:avLst/>
                    </a:prstGeom>
                    <a:noFill/>
                    <a:ln w="9525">
                      <a:noFill/>
                      <a:miter lim="800000"/>
                      <a:headEnd/>
                      <a:tailEnd/>
                    </a:ln>
                  </pic:spPr>
                </pic:pic>
              </a:graphicData>
            </a:graphic>
          </wp:anchor>
        </w:drawing>
      </w:r>
      <w:r w:rsidR="00320147" w:rsidRPr="00320147">
        <w:rPr>
          <w:noProof/>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278.85pt;margin-top:-1.6pt;width:207.55pt;height:79.7pt;z-index:251672576;mso-position-horizontal-relative:text;mso-position-vertical-relative:text;mso-width-relative:margin;mso-height-relative:margin" stroked="f">
            <v:fill opacity="0"/>
            <v:textbox style="mso-next-textbox:#_x0000_s1027" inset="0,,0">
              <w:txbxContent>
                <w:p w:rsidR="002739E3" w:rsidRDefault="002739E3">
                  <w:pPr>
                    <w:jc w:val="right"/>
                    <w:rPr>
                      <w:color w:val="004274"/>
                      <w:spacing w:val="10"/>
                      <w:sz w:val="16"/>
                      <w:szCs w:val="16"/>
                    </w:rPr>
                  </w:pPr>
                  <w:r>
                    <w:rPr>
                      <w:color w:val="004274"/>
                      <w:spacing w:val="10"/>
                      <w:sz w:val="16"/>
                      <w:szCs w:val="16"/>
                    </w:rPr>
                    <w:t>Headteacher: Mrs V Jones - B.Ed MA NPQH</w:t>
                  </w:r>
                </w:p>
                <w:p w:rsidR="002739E3" w:rsidRDefault="002739E3">
                  <w:pPr>
                    <w:jc w:val="right"/>
                    <w:rPr>
                      <w:color w:val="004274"/>
                      <w:spacing w:val="10"/>
                      <w:sz w:val="16"/>
                      <w:szCs w:val="16"/>
                    </w:rPr>
                  </w:pPr>
                  <w:r>
                    <w:rPr>
                      <w:color w:val="004274"/>
                      <w:spacing w:val="10"/>
                      <w:sz w:val="16"/>
                      <w:szCs w:val="16"/>
                    </w:rPr>
                    <w:t>West Street, Carshalton</w:t>
                  </w:r>
                </w:p>
                <w:p w:rsidR="002739E3" w:rsidRDefault="002739E3">
                  <w:pPr>
                    <w:jc w:val="right"/>
                    <w:rPr>
                      <w:color w:val="004274"/>
                      <w:spacing w:val="10"/>
                      <w:sz w:val="16"/>
                      <w:szCs w:val="16"/>
                    </w:rPr>
                  </w:pPr>
                  <w:r>
                    <w:rPr>
                      <w:color w:val="004274"/>
                      <w:spacing w:val="10"/>
                      <w:sz w:val="16"/>
                      <w:szCs w:val="16"/>
                    </w:rPr>
                    <w:t>Surrey SM5 2QX</w:t>
                  </w:r>
                </w:p>
                <w:p w:rsidR="002739E3" w:rsidRDefault="002739E3">
                  <w:pPr>
                    <w:jc w:val="right"/>
                    <w:rPr>
                      <w:color w:val="004274"/>
                      <w:spacing w:val="10"/>
                      <w:sz w:val="4"/>
                      <w:szCs w:val="4"/>
                    </w:rPr>
                  </w:pPr>
                </w:p>
                <w:p w:rsidR="002739E3" w:rsidRDefault="002739E3">
                  <w:pPr>
                    <w:tabs>
                      <w:tab w:val="left" w:pos="5328"/>
                      <w:tab w:val="left" w:pos="5688"/>
                    </w:tabs>
                    <w:jc w:val="right"/>
                    <w:rPr>
                      <w:color w:val="004274"/>
                      <w:spacing w:val="10"/>
                      <w:sz w:val="16"/>
                      <w:szCs w:val="16"/>
                    </w:rPr>
                  </w:pPr>
                  <w:r>
                    <w:rPr>
                      <w:color w:val="004274"/>
                      <w:spacing w:val="10"/>
                      <w:sz w:val="16"/>
                      <w:szCs w:val="16"/>
                    </w:rPr>
                    <w:t>Phone: 020 8647 8294 / Fax: 020 8773 8931</w:t>
                  </w:r>
                </w:p>
                <w:p w:rsidR="002739E3" w:rsidRDefault="002739E3">
                  <w:pPr>
                    <w:tabs>
                      <w:tab w:val="left" w:pos="5328"/>
                      <w:tab w:val="left" w:pos="5688"/>
                    </w:tabs>
                    <w:jc w:val="right"/>
                    <w:rPr>
                      <w:color w:val="004274"/>
                      <w:spacing w:val="10"/>
                      <w:sz w:val="16"/>
                      <w:szCs w:val="16"/>
                    </w:rPr>
                  </w:pPr>
                  <w:r>
                    <w:rPr>
                      <w:color w:val="004274"/>
                      <w:spacing w:val="10"/>
                      <w:sz w:val="16"/>
                      <w:szCs w:val="16"/>
                    </w:rPr>
                    <w:t>Attendance Line: 020 8647 9422</w:t>
                  </w:r>
                </w:p>
                <w:p w:rsidR="002739E3" w:rsidRDefault="002739E3">
                  <w:pPr>
                    <w:tabs>
                      <w:tab w:val="left" w:pos="5328"/>
                      <w:tab w:val="left" w:pos="5688"/>
                    </w:tabs>
                    <w:jc w:val="right"/>
                    <w:rPr>
                      <w:color w:val="004274"/>
                      <w:spacing w:val="10"/>
                      <w:sz w:val="4"/>
                      <w:szCs w:val="4"/>
                    </w:rPr>
                  </w:pPr>
                </w:p>
                <w:p w:rsidR="002739E3" w:rsidRDefault="002739E3">
                  <w:pPr>
                    <w:tabs>
                      <w:tab w:val="left" w:pos="5328"/>
                      <w:tab w:val="left" w:pos="5688"/>
                    </w:tabs>
                    <w:jc w:val="right"/>
                    <w:rPr>
                      <w:color w:val="004274"/>
                      <w:spacing w:val="10"/>
                      <w:sz w:val="16"/>
                      <w:szCs w:val="16"/>
                    </w:rPr>
                  </w:pPr>
                  <w:r>
                    <w:rPr>
                      <w:color w:val="004274"/>
                      <w:spacing w:val="10"/>
                      <w:sz w:val="16"/>
                      <w:szCs w:val="16"/>
                    </w:rPr>
                    <w:t>office@chsg.org.uk</w:t>
                  </w:r>
                </w:p>
                <w:p w:rsidR="002739E3" w:rsidRDefault="002739E3">
                  <w:pPr>
                    <w:tabs>
                      <w:tab w:val="left" w:pos="5328"/>
                      <w:tab w:val="left" w:pos="5688"/>
                    </w:tabs>
                    <w:jc w:val="right"/>
                    <w:rPr>
                      <w:color w:val="004274"/>
                      <w:spacing w:val="10"/>
                      <w:sz w:val="16"/>
                      <w:szCs w:val="16"/>
                    </w:rPr>
                  </w:pPr>
                  <w:r>
                    <w:rPr>
                      <w:color w:val="004274"/>
                      <w:spacing w:val="10"/>
                      <w:sz w:val="16"/>
                      <w:szCs w:val="16"/>
                    </w:rPr>
                    <w:t>www.chsg.org.uk</w:t>
                  </w:r>
                </w:p>
                <w:p w:rsidR="002739E3" w:rsidRDefault="002739E3">
                  <w:pPr>
                    <w:rPr>
                      <w:color w:val="004274"/>
                      <w:szCs w:val="16"/>
                    </w:rPr>
                  </w:pPr>
                </w:p>
              </w:txbxContent>
            </v:textbox>
          </v:shape>
        </w:pict>
      </w:r>
      <w:r w:rsidR="00320147" w:rsidRPr="00320147">
        <w:rPr>
          <w:rFonts w:cs="Arial"/>
          <w:noProof/>
          <w:sz w:val="28"/>
          <w:szCs w:val="28"/>
          <w:lang w:val="en-US" w:eastAsia="zh-TW"/>
        </w:rPr>
        <w:pict>
          <v:shape id="_x0000_s1026" type="#_x0000_t202" style="position:absolute;left:0;text-align:left;margin-left:-63.3pt;margin-top:-.7pt;width:609.1pt;height:73.2pt;z-index:-251644928;mso-position-horizontal-relative:text;mso-position-vertical-relative:text;mso-width-relative:margin;mso-height-relative:margin" filled="f" fillcolor="#dbe5f1 [660]" strokecolor="#004274" strokeweight="1.25pt">
            <v:textbox style="mso-next-textbox:#_x0000_s1026">
              <w:txbxContent>
                <w:p w:rsidR="002739E3" w:rsidRDefault="002739E3"/>
                <w:p w:rsidR="002739E3" w:rsidRDefault="002739E3"/>
                <w:p w:rsidR="002739E3" w:rsidRDefault="002739E3"/>
                <w:p w:rsidR="002739E3" w:rsidRDefault="002739E3"/>
                <w:p w:rsidR="002739E3" w:rsidRDefault="002739E3"/>
              </w:txbxContent>
            </v:textbox>
          </v:shape>
        </w:pict>
      </w:r>
      <w:r>
        <w:rPr>
          <w:sz w:val="16"/>
          <w:szCs w:val="16"/>
        </w:rPr>
        <w:t xml:space="preserve">                  </w:t>
      </w:r>
      <w:r>
        <w:rPr>
          <w:sz w:val="12"/>
          <w:szCs w:val="12"/>
        </w:rPr>
        <w:t xml:space="preserve">  </w:t>
      </w:r>
      <w:r>
        <w:rPr>
          <w:color w:val="004274"/>
          <w:spacing w:val="26"/>
        </w:rPr>
        <w:t>Carshalton High</w:t>
      </w:r>
      <w:r>
        <w:rPr>
          <w:spacing w:val="26"/>
        </w:rPr>
        <w:t xml:space="preserve"> School for Girls</w:t>
      </w:r>
    </w:p>
    <w:p w:rsidR="00CC59FE" w:rsidRDefault="00CD6748" w:rsidP="009F5E8B">
      <w:pPr>
        <w:pStyle w:val="NoSpacing"/>
        <w:jc w:val="both"/>
        <w:rPr>
          <w:b/>
          <w:spacing w:val="30"/>
          <w:sz w:val="4"/>
          <w:szCs w:val="4"/>
        </w:rPr>
      </w:pPr>
      <w:r>
        <w:rPr>
          <w:color w:val="0070C0"/>
          <w:sz w:val="16"/>
          <w:szCs w:val="16"/>
        </w:rPr>
        <w:t xml:space="preserve">                                                                                                                                  </w:t>
      </w:r>
    </w:p>
    <w:p w:rsidR="00CC59FE" w:rsidRDefault="00CC59FE" w:rsidP="009F5E8B">
      <w:pPr>
        <w:pStyle w:val="NoSpacing"/>
        <w:jc w:val="both"/>
        <w:rPr>
          <w:spacing w:val="30"/>
          <w:sz w:val="4"/>
          <w:szCs w:val="4"/>
        </w:rPr>
      </w:pPr>
    </w:p>
    <w:p w:rsidR="00CC59FE" w:rsidRDefault="00CC59FE" w:rsidP="009F5E8B">
      <w:pPr>
        <w:pStyle w:val="NoSpacing"/>
        <w:jc w:val="both"/>
        <w:rPr>
          <w:spacing w:val="30"/>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C59FE" w:rsidP="009F5E8B">
      <w:pPr>
        <w:pStyle w:val="NoSpacing"/>
        <w:jc w:val="both"/>
        <w:rPr>
          <w:sz w:val="4"/>
          <w:szCs w:val="4"/>
        </w:rPr>
      </w:pPr>
    </w:p>
    <w:p w:rsidR="00CC59FE" w:rsidRDefault="00CD6748" w:rsidP="009F5E8B">
      <w:pPr>
        <w:pStyle w:val="NoSpacing"/>
        <w:jc w:val="both"/>
        <w:rPr>
          <w:b/>
          <w:spacing w:val="26"/>
          <w:sz w:val="16"/>
          <w:szCs w:val="16"/>
        </w:rPr>
      </w:pPr>
      <w:r>
        <w:rPr>
          <w:b/>
          <w:sz w:val="16"/>
          <w:szCs w:val="16"/>
        </w:rPr>
        <w:t xml:space="preserve">                    </w:t>
      </w:r>
      <w:r>
        <w:rPr>
          <w:b/>
          <w:spacing w:val="26"/>
          <w:sz w:val="16"/>
          <w:szCs w:val="16"/>
        </w:rPr>
        <w:t xml:space="preserve">Community | Harmony | </w:t>
      </w:r>
      <w:r>
        <w:rPr>
          <w:b/>
          <w:color w:val="004274"/>
          <w:spacing w:val="26"/>
          <w:sz w:val="16"/>
          <w:szCs w:val="16"/>
        </w:rPr>
        <w:t>Success | Growth</w:t>
      </w:r>
    </w:p>
    <w:p w:rsidR="00CC59FE" w:rsidRDefault="00CC59FE" w:rsidP="009F5E8B">
      <w:pPr>
        <w:pStyle w:val="NoSpacing"/>
        <w:jc w:val="both"/>
        <w:rPr>
          <w:b/>
          <w:spacing w:val="100"/>
          <w:sz w:val="8"/>
          <w:szCs w:val="8"/>
        </w:rPr>
      </w:pPr>
    </w:p>
    <w:p w:rsidR="00CC59FE" w:rsidRDefault="00CC59FE" w:rsidP="009F5E8B">
      <w:pPr>
        <w:pStyle w:val="NoSpacing"/>
        <w:jc w:val="both"/>
        <w:rPr>
          <w:b/>
          <w:spacing w:val="100"/>
          <w:sz w:val="8"/>
          <w:szCs w:val="8"/>
        </w:rPr>
      </w:pPr>
    </w:p>
    <w:p w:rsidR="00CC59FE" w:rsidRDefault="00CC59FE" w:rsidP="009F5E8B">
      <w:pPr>
        <w:pStyle w:val="NoSpacing"/>
        <w:jc w:val="both"/>
        <w:rPr>
          <w:b/>
          <w:spacing w:val="100"/>
          <w:sz w:val="8"/>
          <w:szCs w:val="8"/>
        </w:rPr>
      </w:pPr>
    </w:p>
    <w:p w:rsidR="00CC59FE" w:rsidRDefault="00CC59FE" w:rsidP="009F5E8B">
      <w:pPr>
        <w:pStyle w:val="NoSpacing"/>
        <w:jc w:val="both"/>
        <w:rPr>
          <w:b/>
          <w:spacing w:val="100"/>
          <w:sz w:val="8"/>
          <w:szCs w:val="8"/>
        </w:rPr>
      </w:pPr>
    </w:p>
    <w:p w:rsidR="00CC59FE" w:rsidRPr="00CD6555" w:rsidRDefault="00CC59FE" w:rsidP="009F5E8B">
      <w:pPr>
        <w:pStyle w:val="NoSpacing"/>
        <w:jc w:val="both"/>
        <w:rPr>
          <w:rFonts w:cs="Arial"/>
        </w:rPr>
      </w:pPr>
    </w:p>
    <w:p w:rsidR="009F5E8B" w:rsidRPr="00CD6555" w:rsidRDefault="004530AC" w:rsidP="009F5E8B">
      <w:pPr>
        <w:pStyle w:val="NoSpacing"/>
        <w:jc w:val="both"/>
        <w:rPr>
          <w:rFonts w:cs="Arial"/>
        </w:rPr>
      </w:pPr>
      <w:r>
        <w:rPr>
          <w:rFonts w:cs="Arial"/>
        </w:rPr>
        <w:t>27</w:t>
      </w:r>
      <w:r w:rsidRPr="004530AC">
        <w:rPr>
          <w:rFonts w:cs="Arial"/>
          <w:vertAlign w:val="superscript"/>
        </w:rPr>
        <w:t>th</w:t>
      </w:r>
      <w:r>
        <w:rPr>
          <w:rFonts w:cs="Arial"/>
        </w:rPr>
        <w:t xml:space="preserve"> November 2017</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Dear Applicant,</w:t>
      </w:r>
    </w:p>
    <w:p w:rsidR="009F5E8B" w:rsidRDefault="009F5E8B" w:rsidP="009F5E8B">
      <w:pPr>
        <w:pStyle w:val="NoSpacing"/>
        <w:jc w:val="both"/>
        <w:rPr>
          <w:rFonts w:cs="Arial"/>
          <w:b/>
        </w:rPr>
      </w:pPr>
    </w:p>
    <w:p w:rsidR="00281EB0" w:rsidRPr="00CD6555" w:rsidRDefault="004530AC" w:rsidP="009F5E8B">
      <w:pPr>
        <w:pStyle w:val="NoSpacing"/>
        <w:jc w:val="both"/>
        <w:rPr>
          <w:rFonts w:cs="Arial"/>
        </w:rPr>
      </w:pPr>
      <w:r>
        <w:rPr>
          <w:rFonts w:cs="Arial"/>
          <w:b/>
        </w:rPr>
        <w:t>Teacher of Science</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 xml:space="preserve">Thank you for your interest in the above post. </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Carshalton High School for Girls is a highly successful, popular 11 to 18 comprehensive school.  There are 1250 students on roll, over 80 teaching staff and a number of support staff who make a major contribution to the daily smooth running of the school in a variety of ways.  Staff work as a cohesive team setting the highest professional standards as an example to the students.</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 xml:space="preserve">Our ethos is based on our core values of Community, Harmony, Success and Growth. Securing high achievement and the well being of students is at the heart of everything we do. High standards of learning and teaching, our strong pastoral system, very good support and guidance, an extensive range of additional learning opportunities and the ‘extra distance’ staff go for the girls ensures that the needs of every student are personalised and met. </w:t>
      </w:r>
    </w:p>
    <w:p w:rsidR="009F5E8B" w:rsidRPr="00CD6555" w:rsidRDefault="009F5E8B" w:rsidP="009F5E8B">
      <w:pPr>
        <w:pStyle w:val="NoSpacing"/>
        <w:jc w:val="both"/>
        <w:rPr>
          <w:rFonts w:cs="Arial"/>
        </w:rPr>
      </w:pPr>
    </w:p>
    <w:p w:rsidR="009F5E8B" w:rsidRPr="00CD6555" w:rsidRDefault="00C823CE" w:rsidP="009F5E8B">
      <w:pPr>
        <w:pStyle w:val="NoSpacing"/>
        <w:jc w:val="both"/>
        <w:rPr>
          <w:rFonts w:cs="Arial"/>
        </w:rPr>
      </w:pPr>
      <w:r>
        <w:rPr>
          <w:rFonts w:cs="Arial"/>
        </w:rPr>
        <w:t>Ofsted Inspected the school in</w:t>
      </w:r>
      <w:r w:rsidR="009F5E8B" w:rsidRPr="00CD6555">
        <w:rPr>
          <w:rFonts w:cs="Arial"/>
        </w:rPr>
        <w:t xml:space="preserve"> </w:t>
      </w:r>
      <w:r w:rsidR="00647D17">
        <w:rPr>
          <w:rFonts w:cs="Arial"/>
        </w:rPr>
        <w:t>November 2017</w:t>
      </w:r>
      <w:r w:rsidR="009F5E8B" w:rsidRPr="00CD6555">
        <w:rPr>
          <w:rFonts w:cs="Arial"/>
        </w:rPr>
        <w:t xml:space="preserve"> </w:t>
      </w:r>
      <w:r>
        <w:rPr>
          <w:rFonts w:cs="Arial"/>
        </w:rPr>
        <w:t xml:space="preserve">and </w:t>
      </w:r>
      <w:r w:rsidR="009F5E8B" w:rsidRPr="00CD6555">
        <w:rPr>
          <w:rFonts w:cs="Arial"/>
        </w:rPr>
        <w:t xml:space="preserve">judged the school as good in all categories and good overall. We </w:t>
      </w:r>
      <w:r>
        <w:rPr>
          <w:rFonts w:cs="Arial"/>
        </w:rPr>
        <w:t>were</w:t>
      </w:r>
      <w:r w:rsidR="009F5E8B" w:rsidRPr="00CD6555">
        <w:rPr>
          <w:rFonts w:cs="Arial"/>
        </w:rPr>
        <w:t xml:space="preserve"> delighted with the judgements and many of the positive aspects highlighted:</w:t>
      </w:r>
    </w:p>
    <w:p w:rsidR="009F5E8B" w:rsidRPr="00CD6555" w:rsidRDefault="009F5E8B" w:rsidP="009F5E8B">
      <w:pPr>
        <w:pStyle w:val="NoSpacing"/>
        <w:jc w:val="both"/>
        <w:rPr>
          <w:rFonts w:cs="Arial"/>
          <w:highlight w:val="yellow"/>
        </w:rPr>
      </w:pP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The school is a happy and safe community where pupils do well and staff are proud to work.</w:t>
      </w:r>
      <w:r w:rsidRPr="00647D17">
        <w:rPr>
          <w:rFonts w:ascii="Tahoma" w:hAnsi="Tahoma" w:cs="Tahoma"/>
          <w:i/>
          <w:sz w:val="20"/>
          <w:szCs w:val="20"/>
        </w:rPr>
        <w:t>”</w:t>
      </w:r>
    </w:p>
    <w:p w:rsidR="00552825" w:rsidRPr="00647D17" w:rsidRDefault="00647D17"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The headteacher and leadership team have high aspirations for the school. They are strongly supported by governors and staff.</w:t>
      </w:r>
      <w:r w:rsidR="002739E3"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Pupils make good progress overall and in 2017 the progress of disadvantaged pupils was</w:t>
      </w:r>
    </w:p>
    <w:p w:rsidR="00552825" w:rsidRPr="00647D17" w:rsidRDefault="00552825"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particularly good.</w:t>
      </w:r>
      <w:r w:rsidR="002739E3"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The quality of teaching is good overall, with aspects that are outstanding. This helps pupils to make good progress.</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An excellent range of enrichment opportunities contribute strongly to pupils’ all-round development.</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The school’s care and support for pupils is outstanding. Staff understand pupils’ needs extremely well and work closely with other agencies to provide extra help, should this be needed.</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Pupils enjoy school and have good attitudes to learning. They behave well in lessons and around school.</w:t>
      </w:r>
      <w:r w:rsidRPr="00647D17">
        <w:rPr>
          <w:rFonts w:ascii="Tahoma" w:hAnsi="Tahoma" w:cs="Tahoma"/>
          <w:i/>
          <w:sz w:val="20"/>
          <w:szCs w:val="20"/>
        </w:rPr>
        <w:t>”</w:t>
      </w:r>
    </w:p>
    <w:p w:rsidR="00552825" w:rsidRPr="00647D17" w:rsidRDefault="00552825"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Pupils are welcoming and polite to visitors. They show pride in their school</w:t>
      </w:r>
      <w:r w:rsidR="002739E3"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Pupils show respect for the beliefs of others and understand the importance of democracy and the rule of law.</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Parents are positive about the school and the quality of education their children receive.</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Tahoma" w:hAnsi="Tahoma" w:cs="Tahoma"/>
          <w:i/>
          <w:sz w:val="20"/>
          <w:szCs w:val="20"/>
        </w:rPr>
        <w:t>“</w:t>
      </w:r>
      <w:r w:rsidR="00552825" w:rsidRPr="00647D17">
        <w:rPr>
          <w:rFonts w:ascii="Tahoma" w:hAnsi="Tahoma" w:cs="Tahoma"/>
          <w:i/>
          <w:sz w:val="20"/>
          <w:szCs w:val="20"/>
        </w:rPr>
        <w:t>The sixth form provides students with good opportunities for academic and personal development. They are well prepared for the next st</w:t>
      </w:r>
      <w:r w:rsidRPr="00647D17">
        <w:rPr>
          <w:rFonts w:ascii="Tahoma" w:hAnsi="Tahoma" w:cs="Tahoma"/>
          <w:i/>
          <w:sz w:val="20"/>
          <w:szCs w:val="20"/>
        </w:rPr>
        <w:t>age of education or employment.”</w:t>
      </w:r>
    </w:p>
    <w:p w:rsidR="00552825" w:rsidRPr="00647D17" w:rsidRDefault="002739E3" w:rsidP="00647D17">
      <w:pPr>
        <w:pStyle w:val="ListParagraph"/>
        <w:numPr>
          <w:ilvl w:val="0"/>
          <w:numId w:val="4"/>
        </w:numPr>
        <w:autoSpaceDE w:val="0"/>
        <w:autoSpaceDN w:val="0"/>
        <w:adjustRightInd w:val="0"/>
        <w:rPr>
          <w:rFonts w:ascii="Tahoma" w:hAnsi="Tahoma" w:cs="Tahoma"/>
          <w:i/>
          <w:sz w:val="20"/>
          <w:szCs w:val="20"/>
        </w:rPr>
      </w:pPr>
      <w:r w:rsidRPr="00647D17">
        <w:rPr>
          <w:rFonts w:ascii="Wingdings-Regular" w:eastAsia="Wingdings-Regular" w:hAnsi="Tahoma" w:cs="Wingdings-Regular"/>
          <w:i/>
          <w:sz w:val="20"/>
          <w:szCs w:val="20"/>
        </w:rPr>
        <w:t>“</w:t>
      </w:r>
      <w:r w:rsidR="00552825" w:rsidRPr="00647D17">
        <w:rPr>
          <w:rFonts w:ascii="Tahoma" w:hAnsi="Tahoma" w:cs="Tahoma"/>
          <w:i/>
          <w:sz w:val="20"/>
          <w:szCs w:val="20"/>
        </w:rPr>
        <w:t>Students’ progress on BTEC courses is outstanding, and progress on A-level courses is good.</w:t>
      </w:r>
      <w:r w:rsidRPr="00647D17">
        <w:rPr>
          <w:rFonts w:ascii="Tahoma" w:hAnsi="Tahoma" w:cs="Tahoma"/>
          <w:i/>
          <w:sz w:val="20"/>
          <w:szCs w:val="20"/>
        </w:rPr>
        <w:t>”</w:t>
      </w:r>
    </w:p>
    <w:p w:rsidR="00552825" w:rsidRPr="00647D17" w:rsidRDefault="002739E3" w:rsidP="00647D17">
      <w:pPr>
        <w:pStyle w:val="ListParagraph"/>
        <w:numPr>
          <w:ilvl w:val="0"/>
          <w:numId w:val="4"/>
        </w:numPr>
        <w:autoSpaceDE w:val="0"/>
        <w:autoSpaceDN w:val="0"/>
        <w:adjustRightInd w:val="0"/>
        <w:rPr>
          <w:rFonts w:ascii="Tahoma" w:hAnsi="Tahoma" w:cs="Tahoma"/>
          <w:sz w:val="20"/>
          <w:szCs w:val="20"/>
        </w:rPr>
      </w:pPr>
      <w:r w:rsidRPr="00647D17">
        <w:rPr>
          <w:rFonts w:ascii="Tahoma" w:hAnsi="Tahoma" w:cs="Tahoma"/>
          <w:i/>
          <w:sz w:val="20"/>
          <w:szCs w:val="20"/>
        </w:rPr>
        <w:t>“</w:t>
      </w:r>
      <w:r w:rsidR="00552825" w:rsidRPr="00647D17">
        <w:rPr>
          <w:rFonts w:ascii="Tahoma" w:hAnsi="Tahoma" w:cs="Tahoma"/>
          <w:i/>
          <w:sz w:val="20"/>
          <w:szCs w:val="20"/>
        </w:rPr>
        <w:t>The school is a genuine inclusive and caring community where pupils from different backgrounds are respected</w:t>
      </w:r>
      <w:r w:rsidR="00552825" w:rsidRPr="00647D17">
        <w:rPr>
          <w:rFonts w:ascii="Tahoma" w:hAnsi="Tahoma" w:cs="Tahoma"/>
          <w:sz w:val="20"/>
          <w:szCs w:val="20"/>
        </w:rPr>
        <w:t>.</w:t>
      </w:r>
      <w:r w:rsidRPr="00647D17">
        <w:rPr>
          <w:rFonts w:ascii="Tahoma" w:hAnsi="Tahoma" w:cs="Tahoma"/>
          <w:sz w:val="20"/>
          <w:szCs w:val="20"/>
        </w:rPr>
        <w:t>”</w:t>
      </w:r>
    </w:p>
    <w:p w:rsidR="00552825" w:rsidRDefault="00552825" w:rsidP="00552825">
      <w:pPr>
        <w:autoSpaceDE w:val="0"/>
        <w:autoSpaceDN w:val="0"/>
        <w:adjustRightInd w:val="0"/>
        <w:ind w:left="720"/>
        <w:rPr>
          <w:rFonts w:ascii="Tahoma" w:hAnsi="Tahoma" w:cs="Tahoma"/>
          <w:sz w:val="20"/>
          <w:szCs w:val="20"/>
        </w:rPr>
      </w:pPr>
    </w:p>
    <w:p w:rsidR="004441C9" w:rsidRPr="00CD6555" w:rsidRDefault="004441C9" w:rsidP="004441C9">
      <w:pPr>
        <w:pStyle w:val="NoSpacing"/>
        <w:ind w:left="720" w:right="566"/>
        <w:jc w:val="both"/>
        <w:rPr>
          <w:rFonts w:cs="Arial"/>
          <w:i/>
          <w:sz w:val="8"/>
          <w:szCs w:val="8"/>
        </w:rPr>
      </w:pP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lastRenderedPageBreak/>
        <w:t xml:space="preserve">The school is a designated Humanities/Arts College and holds Artsmark Gold (awarded 4 times), Investor in People and Investor in Careers Status. </w:t>
      </w:r>
    </w:p>
    <w:p w:rsidR="009F5E8B" w:rsidRPr="00CD6555" w:rsidRDefault="009F5E8B" w:rsidP="009F5E8B">
      <w:pPr>
        <w:pStyle w:val="NoSpacing"/>
        <w:jc w:val="both"/>
        <w:rPr>
          <w:rFonts w:cs="Arial"/>
        </w:rPr>
      </w:pPr>
    </w:p>
    <w:p w:rsidR="00F70F0A" w:rsidRDefault="009F5E8B" w:rsidP="00CD6555">
      <w:pPr>
        <w:pStyle w:val="NoSpacing"/>
        <w:jc w:val="both"/>
        <w:rPr>
          <w:rFonts w:cs="Arial"/>
        </w:rPr>
      </w:pPr>
      <w:r w:rsidRPr="00CD6555">
        <w:rPr>
          <w:rFonts w:cs="Arial"/>
        </w:rPr>
        <w:t>The school is a member of the PiXL (Partnership in Excellence) Club.</w:t>
      </w:r>
    </w:p>
    <w:p w:rsidR="004530AC" w:rsidRDefault="004530AC" w:rsidP="009F5E8B">
      <w:pPr>
        <w:pStyle w:val="NoSpacing"/>
        <w:jc w:val="both"/>
        <w:rPr>
          <w:rFonts w:cs="Arial"/>
          <w:i/>
        </w:rPr>
      </w:pPr>
    </w:p>
    <w:p w:rsidR="009F5E8B" w:rsidRPr="00CD6555" w:rsidRDefault="001B4588" w:rsidP="009F5E8B">
      <w:pPr>
        <w:pStyle w:val="NoSpacing"/>
        <w:jc w:val="both"/>
        <w:rPr>
          <w:rFonts w:cs="Arial"/>
        </w:rPr>
      </w:pPr>
      <w:r>
        <w:rPr>
          <w:rFonts w:cs="Arial"/>
          <w:i/>
        </w:rPr>
        <w:t>Why work at CHSG</w:t>
      </w:r>
      <w:r w:rsidR="009F5E8B" w:rsidRPr="00CD6555">
        <w:rPr>
          <w:rFonts w:cs="Arial"/>
          <w:i/>
        </w:rPr>
        <w:t>?</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 xml:space="preserve">Carshalton High School for Girls is a good place to work and we believe we have a great deal to offer staff who join our team. </w:t>
      </w:r>
    </w:p>
    <w:p w:rsidR="009F5E8B" w:rsidRPr="00CD6555" w:rsidRDefault="009F5E8B" w:rsidP="009F5E8B">
      <w:pPr>
        <w:pStyle w:val="NoSpacing"/>
        <w:jc w:val="both"/>
        <w:rPr>
          <w:rFonts w:cs="Arial"/>
        </w:rPr>
      </w:pPr>
    </w:p>
    <w:p w:rsidR="009F5E8B" w:rsidRDefault="009F5E8B" w:rsidP="009F5E8B">
      <w:pPr>
        <w:pStyle w:val="NoSpacing"/>
        <w:jc w:val="both"/>
        <w:rPr>
          <w:rFonts w:cs="Arial"/>
        </w:rPr>
      </w:pPr>
      <w:r w:rsidRPr="00CD6555">
        <w:rPr>
          <w:rFonts w:cs="Arial"/>
        </w:rPr>
        <w:t>Our vision clearly states that we are a community where ‘staff and students learn and thrive together’ and we are totally committed to ensuring staff are given the opportunities and encouragement to develop both personally and professionally. There is a culture of distributed leadership and numerous examples across the school where staff have gained promotion.</w:t>
      </w:r>
    </w:p>
    <w:p w:rsidR="0055112C" w:rsidRDefault="0055112C" w:rsidP="009F5E8B">
      <w:pPr>
        <w:pStyle w:val="NoSpacing"/>
        <w:jc w:val="both"/>
        <w:rPr>
          <w:rFonts w:cs="Arial"/>
        </w:rPr>
      </w:pPr>
    </w:p>
    <w:p w:rsidR="0055112C" w:rsidRPr="00CD6555" w:rsidRDefault="0055112C" w:rsidP="009F5E8B">
      <w:pPr>
        <w:pStyle w:val="NoSpacing"/>
        <w:jc w:val="both"/>
        <w:rPr>
          <w:rFonts w:cs="Arial"/>
        </w:rPr>
      </w:pPr>
      <w:r>
        <w:rPr>
          <w:rFonts w:cs="Arial"/>
        </w:rPr>
        <w:t>Growth Mindset is a key part of our ethos</w:t>
      </w:r>
      <w:r w:rsidR="00633781">
        <w:rPr>
          <w:rFonts w:cs="Arial"/>
        </w:rPr>
        <w:t>,</w:t>
      </w:r>
      <w:r>
        <w:rPr>
          <w:rFonts w:cs="Arial"/>
        </w:rPr>
        <w:t xml:space="preserve"> as is relevant Continuous Professional Development. </w:t>
      </w:r>
      <w:r w:rsidR="00633781">
        <w:rPr>
          <w:rFonts w:cs="Arial"/>
        </w:rPr>
        <w:t xml:space="preserve">The ethos of constant improvement and positivity underpins our work and staff are encouraged to ‘grow’ and ‘develop’ through programmes offered and the daily support and guidance given. </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Our success in gaining Investor in People status demonstrates our total commitment to providing the best possible working environment for all our staff.</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 xml:space="preserve">The school has a warm, friendly, calm atmosphere, something visitors comment on frequently. Behaviour is </w:t>
      </w:r>
      <w:r w:rsidR="000F3533">
        <w:rPr>
          <w:rFonts w:cs="Arial"/>
        </w:rPr>
        <w:t xml:space="preserve">very </w:t>
      </w:r>
      <w:r w:rsidRPr="00CD6555">
        <w:rPr>
          <w:rFonts w:cs="Arial"/>
        </w:rPr>
        <w:t>good and the school often receives positive feedback from external organisations.</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There are high expectations of staff, but everyone is extremely well supported. There is a culture of working collaboratively and of working with and helping each other. Supply teachers are happy to return and Student Teachers, NQT’s and new staff praise</w:t>
      </w:r>
      <w:r w:rsidR="0057411E">
        <w:rPr>
          <w:rFonts w:cs="Arial"/>
        </w:rPr>
        <w:t xml:space="preserve"> the support and guidance given.</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Staff wellbeing is a high priority; our commitment demonstrated by having an in-house wellbeing team.</w:t>
      </w:r>
    </w:p>
    <w:p w:rsidR="009F5E8B" w:rsidRPr="00CD6555" w:rsidRDefault="009F5E8B" w:rsidP="009F5E8B">
      <w:pPr>
        <w:pStyle w:val="NoSpacing"/>
        <w:jc w:val="both"/>
        <w:rPr>
          <w:rFonts w:cs="Arial"/>
        </w:rPr>
      </w:pPr>
    </w:p>
    <w:p w:rsidR="009F5E8B" w:rsidRDefault="009F5E8B" w:rsidP="009F5E8B">
      <w:pPr>
        <w:pStyle w:val="NoSpacing"/>
        <w:jc w:val="both"/>
        <w:rPr>
          <w:rFonts w:cs="Arial"/>
        </w:rPr>
      </w:pPr>
      <w:r w:rsidRPr="00CD6555">
        <w:rPr>
          <w:rFonts w:cs="Arial"/>
        </w:rPr>
        <w:t>A number of staff social events are organised throughout the year from football and netball on a Friday evening to end of term ‘bashes’ at a range of venues.</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We constantly seek ideas and comments on how we can further improve our workplace and practice and are open to trying new ideas and initiatives that bring benefits to our community.</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The school</w:t>
      </w:r>
      <w:r w:rsidR="00116CE5">
        <w:rPr>
          <w:rFonts w:cs="Arial"/>
        </w:rPr>
        <w:t xml:space="preserve"> continues to go</w:t>
      </w:r>
      <w:r w:rsidR="00633781">
        <w:rPr>
          <w:rFonts w:cs="Arial"/>
        </w:rPr>
        <w:t xml:space="preserve"> from strength to strength. </w:t>
      </w:r>
      <w:r w:rsidRPr="00CD6555">
        <w:rPr>
          <w:rFonts w:cs="Arial"/>
        </w:rPr>
        <w:t xml:space="preserve">We have recently </w:t>
      </w:r>
      <w:r w:rsidR="00C823CE">
        <w:rPr>
          <w:rFonts w:cs="Arial"/>
        </w:rPr>
        <w:t xml:space="preserve">completed a £.6.4 million build </w:t>
      </w:r>
      <w:r w:rsidRPr="00CD6555">
        <w:rPr>
          <w:rFonts w:cs="Arial"/>
        </w:rPr>
        <w:t xml:space="preserve">including </w:t>
      </w:r>
      <w:r w:rsidR="00C823CE">
        <w:rPr>
          <w:rFonts w:cs="Arial"/>
        </w:rPr>
        <w:t xml:space="preserve">new specialist facilities for Maths, Drama, Dance and Music </w:t>
      </w:r>
      <w:r w:rsidRPr="00CD6555">
        <w:rPr>
          <w:rFonts w:cs="Arial"/>
        </w:rPr>
        <w:t>a</w:t>
      </w:r>
      <w:r w:rsidR="00C823CE">
        <w:rPr>
          <w:rFonts w:cs="Arial"/>
        </w:rPr>
        <w:t>nd a</w:t>
      </w:r>
      <w:r w:rsidRPr="00CD6555">
        <w:rPr>
          <w:rFonts w:cs="Arial"/>
        </w:rPr>
        <w:t xml:space="preserve"> brand new canteen and sports hall.</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I hope you will want to join our dynamic, forward looking school and be part of a team determined to ac</w:t>
      </w:r>
      <w:r w:rsidR="00187FBF">
        <w:rPr>
          <w:rFonts w:cs="Arial"/>
        </w:rPr>
        <w:t>hieve the best for its students.</w:t>
      </w:r>
      <w:r w:rsidRPr="00CD6555">
        <w:rPr>
          <w:rFonts w:cs="Arial"/>
        </w:rPr>
        <w:t xml:space="preserve"> I look forward to receiving your application.</w:t>
      </w:r>
    </w:p>
    <w:p w:rsidR="009F5E8B" w:rsidRPr="00CD6555" w:rsidRDefault="009F5E8B" w:rsidP="009F5E8B">
      <w:pPr>
        <w:pStyle w:val="NoSpacing"/>
        <w:jc w:val="both"/>
        <w:rPr>
          <w:rFonts w:cs="Arial"/>
        </w:rPr>
      </w:pPr>
    </w:p>
    <w:p w:rsidR="009F5E8B" w:rsidRPr="00CD6555" w:rsidRDefault="00320147" w:rsidP="009F5E8B">
      <w:pPr>
        <w:pStyle w:val="NoSpacing"/>
        <w:jc w:val="both"/>
        <w:rPr>
          <w:rFonts w:cs="Arial"/>
        </w:rPr>
      </w:pPr>
      <w:r>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45pt;margin-top:11pt;width:144.75pt;height:56.25pt;z-index:-251616256">
            <v:imagedata r:id="rId9" o:title=""/>
          </v:shape>
          <o:OLEObject Type="Embed" ProgID="PBrush" ShapeID="_x0000_s1028" DrawAspect="Content" ObjectID="_1573299897" r:id="rId10"/>
        </w:pict>
      </w:r>
      <w:r w:rsidR="009F5E8B" w:rsidRPr="00CD6555">
        <w:rPr>
          <w:rFonts w:cs="Arial"/>
        </w:rPr>
        <w:t>Yours faithfully</w:t>
      </w: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p>
    <w:p w:rsidR="009F5E8B" w:rsidRPr="00CD6555" w:rsidRDefault="009F5E8B" w:rsidP="009F5E8B">
      <w:pPr>
        <w:pStyle w:val="NoSpacing"/>
        <w:jc w:val="both"/>
        <w:rPr>
          <w:rFonts w:cs="Arial"/>
        </w:rPr>
      </w:pPr>
      <w:r w:rsidRPr="00CD6555">
        <w:rPr>
          <w:rFonts w:cs="Arial"/>
        </w:rPr>
        <w:t>Mrs Vivien Jones</w:t>
      </w:r>
    </w:p>
    <w:p w:rsidR="009F5E8B" w:rsidRPr="00CD6555" w:rsidRDefault="009F5E8B" w:rsidP="009F5E8B">
      <w:pPr>
        <w:pStyle w:val="NoSpacing"/>
        <w:jc w:val="both"/>
        <w:rPr>
          <w:rFonts w:cs="Arial"/>
        </w:rPr>
      </w:pPr>
      <w:r w:rsidRPr="00CD6555">
        <w:rPr>
          <w:rFonts w:cs="Arial"/>
        </w:rPr>
        <w:t xml:space="preserve">Headteacher </w:t>
      </w:r>
    </w:p>
    <w:p w:rsidR="009F5E8B" w:rsidRPr="009F5E8B" w:rsidRDefault="009F5E8B" w:rsidP="009F5E8B">
      <w:pPr>
        <w:pStyle w:val="NoSpacing"/>
        <w:jc w:val="both"/>
        <w:rPr>
          <w:rFonts w:cs="Arial"/>
          <w:sz w:val="20"/>
          <w:szCs w:val="20"/>
        </w:rPr>
      </w:pPr>
    </w:p>
    <w:p w:rsidR="00CC59FE" w:rsidRPr="009F5E8B" w:rsidRDefault="00CC59FE" w:rsidP="009F5E8B">
      <w:pPr>
        <w:pStyle w:val="NoSpacing"/>
        <w:jc w:val="both"/>
        <w:rPr>
          <w:rFonts w:cs="Arial"/>
          <w:sz w:val="20"/>
          <w:szCs w:val="20"/>
        </w:rPr>
      </w:pPr>
    </w:p>
    <w:sectPr w:rsidR="00CC59FE" w:rsidRPr="009F5E8B" w:rsidSect="00F70F0A">
      <w:headerReference w:type="default" r:id="rId11"/>
      <w:footerReference w:type="default" r:id="rId12"/>
      <w:headerReference w:type="first" r:id="rId13"/>
      <w:pgSz w:w="11906" w:h="16838" w:code="9"/>
      <w:pgMar w:top="1134" w:right="1134" w:bottom="1134" w:left="1134"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E3" w:rsidRDefault="002739E3">
      <w:r>
        <w:separator/>
      </w:r>
    </w:p>
  </w:endnote>
  <w:endnote w:type="continuationSeparator" w:id="0">
    <w:p w:rsidR="002739E3" w:rsidRDefault="002739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3" w:rsidRDefault="002739E3">
    <w:pPr>
      <w:pStyle w:val="NoSpacing"/>
      <w:jc w:val="center"/>
      <w:rPr>
        <w:b/>
        <w:color w:val="005BA0"/>
      </w:rPr>
    </w:pPr>
    <w:r>
      <w:rPr>
        <w:b/>
        <w:noProof/>
        <w:color w:val="005BA0"/>
        <w:lang w:eastAsia="en-GB" w:bidi="ar-SA"/>
      </w:rPr>
      <w:drawing>
        <wp:inline distT="0" distB="0" distL="0" distR="0">
          <wp:extent cx="543614" cy="558000"/>
          <wp:effectExtent l="19050" t="0" r="8836" b="0"/>
          <wp:docPr id="50" name="Picture 18" descr="arts co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coll.bmp"/>
                  <pic:cNvPicPr/>
                </pic:nvPicPr>
                <pic:blipFill>
                  <a:blip r:embed="rId1" cstate="print"/>
                  <a:stretch>
                    <a:fillRect/>
                  </a:stretch>
                </pic:blipFill>
                <pic:spPr>
                  <a:xfrm>
                    <a:off x="0" y="0"/>
                    <a:ext cx="543614" cy="558000"/>
                  </a:xfrm>
                  <a:prstGeom prst="rect">
                    <a:avLst/>
                  </a:prstGeom>
                </pic:spPr>
              </pic:pic>
            </a:graphicData>
          </a:graphic>
        </wp:inline>
      </w:drawing>
    </w:r>
    <w:r>
      <w:rPr>
        <w:b/>
        <w:color w:val="005BA0"/>
      </w:rPr>
      <w:t xml:space="preserve">     </w:t>
    </w:r>
    <w:r>
      <w:rPr>
        <w:b/>
        <w:noProof/>
        <w:color w:val="005BA0"/>
        <w:lang w:eastAsia="en-GB" w:bidi="ar-SA"/>
      </w:rPr>
      <w:drawing>
        <wp:inline distT="0" distB="0" distL="0" distR="0">
          <wp:extent cx="522054" cy="540000"/>
          <wp:effectExtent l="19050" t="0" r="0" b="0"/>
          <wp:docPr id="51" name="Picture 1" descr="HUM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8" descr="HUM_4C"/>
                  <pic:cNvPicPr>
                    <a:picLocks noChangeAspect="1" noChangeArrowheads="1"/>
                  </pic:cNvPicPr>
                </pic:nvPicPr>
                <pic:blipFill>
                  <a:blip r:embed="rId2" cstate="print"/>
                  <a:srcRect/>
                  <a:stretch>
                    <a:fillRect/>
                  </a:stretch>
                </pic:blipFill>
                <pic:spPr bwMode="auto">
                  <a:xfrm>
                    <a:off x="0" y="0"/>
                    <a:ext cx="522054" cy="540000"/>
                  </a:xfrm>
                  <a:prstGeom prst="rect">
                    <a:avLst/>
                  </a:prstGeom>
                  <a:noFill/>
                  <a:ln w="9525">
                    <a:noFill/>
                    <a:miter lim="800000"/>
                    <a:headEnd/>
                    <a:tailEnd/>
                  </a:ln>
                </pic:spPr>
              </pic:pic>
            </a:graphicData>
          </a:graphic>
        </wp:inline>
      </w:drawing>
    </w:r>
    <w:r>
      <w:rPr>
        <w:b/>
        <w:color w:val="005BA0"/>
      </w:rPr>
      <w:t xml:space="preserve">     </w:t>
    </w:r>
    <w:r>
      <w:rPr>
        <w:b/>
        <w:noProof/>
        <w:color w:val="005BA0"/>
        <w:lang w:eastAsia="en-GB" w:bidi="ar-SA"/>
      </w:rPr>
      <w:drawing>
        <wp:inline distT="0" distB="0" distL="0" distR="0">
          <wp:extent cx="591429" cy="540000"/>
          <wp:effectExtent l="0" t="0" r="0" b="0"/>
          <wp:docPr id="52" name="Picture 3" descr="U:\CHSG Document library\School Logos\LOGOS\arts_m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U:\CHSG Document library\School Logos\LOGOS\arts_mark_logo.jpg"/>
                  <pic:cNvPicPr>
                    <a:picLocks noChangeAspect="1" noChangeArrowheads="1"/>
                  </pic:cNvPicPr>
                </pic:nvPicPr>
                <pic:blipFill>
                  <a:blip r:embed="rId3" cstate="print">
                    <a:clrChange>
                      <a:clrFrom>
                        <a:srgbClr val="FFFFFF"/>
                      </a:clrFrom>
                      <a:clrTo>
                        <a:srgbClr val="FFFFFF">
                          <a:alpha val="0"/>
                        </a:srgbClr>
                      </a:clrTo>
                    </a:clrChange>
                  </a:blip>
                  <a:srcRect l="10013" t="10901" r="9882" b="13247"/>
                  <a:stretch>
                    <a:fillRect/>
                  </a:stretch>
                </pic:blipFill>
                <pic:spPr bwMode="auto">
                  <a:xfrm>
                    <a:off x="0" y="0"/>
                    <a:ext cx="591429" cy="540000"/>
                  </a:xfrm>
                  <a:prstGeom prst="rect">
                    <a:avLst/>
                  </a:prstGeom>
                  <a:noFill/>
                </pic:spPr>
              </pic:pic>
            </a:graphicData>
          </a:graphic>
        </wp:inline>
      </w:drawing>
    </w:r>
    <w:r>
      <w:rPr>
        <w:b/>
        <w:color w:val="005BA0"/>
      </w:rPr>
      <w:t xml:space="preserve">     </w:t>
    </w:r>
    <w:r>
      <w:rPr>
        <w:noProof/>
        <w:lang w:eastAsia="en-GB" w:bidi="ar-SA"/>
      </w:rPr>
      <w:drawing>
        <wp:inline distT="0" distB="0" distL="0" distR="0">
          <wp:extent cx="868055" cy="540000"/>
          <wp:effectExtent l="19050" t="0" r="8245" b="0"/>
          <wp:docPr id="53" name="Picture 4"/>
          <wp:cNvGraphicFramePr/>
          <a:graphic xmlns:a="http://schemas.openxmlformats.org/drawingml/2006/main">
            <a:graphicData uri="http://schemas.openxmlformats.org/drawingml/2006/picture">
              <pic:pic xmlns:pic="http://schemas.openxmlformats.org/drawingml/2006/picture">
                <pic:nvPicPr>
                  <pic:cNvPr id="1030" name="Picture 16"/>
                  <pic:cNvPicPr>
                    <a:picLocks noChangeAspect="1" noChangeArrowheads="1"/>
                  </pic:cNvPicPr>
                </pic:nvPicPr>
                <pic:blipFill>
                  <a:blip r:embed="rId4" cstate="print"/>
                  <a:srcRect/>
                  <a:stretch>
                    <a:fillRect/>
                  </a:stretch>
                </pic:blipFill>
                <pic:spPr bwMode="auto">
                  <a:xfrm>
                    <a:off x="0" y="0"/>
                    <a:ext cx="868055" cy="540000"/>
                  </a:xfrm>
                  <a:prstGeom prst="rect">
                    <a:avLst/>
                  </a:prstGeom>
                  <a:noFill/>
                  <a:ln w="9525">
                    <a:noFill/>
                    <a:miter lim="800000"/>
                    <a:headEnd/>
                    <a:tailEnd/>
                  </a:ln>
                </pic:spPr>
              </pic:pic>
            </a:graphicData>
          </a:graphic>
        </wp:inline>
      </w:drawing>
    </w:r>
    <w:r>
      <w:rPr>
        <w:b/>
        <w:color w:val="005BA0"/>
      </w:rPr>
      <w:t xml:space="preserve">     </w:t>
    </w:r>
    <w:r>
      <w:rPr>
        <w:noProof/>
        <w:lang w:eastAsia="en-GB" w:bidi="ar-SA"/>
      </w:rPr>
      <w:drawing>
        <wp:inline distT="0" distB="0" distL="0" distR="0">
          <wp:extent cx="874082" cy="540000"/>
          <wp:effectExtent l="19050" t="0" r="2218" b="0"/>
          <wp:docPr id="54" name="Picture 5" descr="images[1]"/>
          <wp:cNvGraphicFramePr/>
          <a:graphic xmlns:a="http://schemas.openxmlformats.org/drawingml/2006/main">
            <a:graphicData uri="http://schemas.openxmlformats.org/drawingml/2006/picture">
              <pic:pic xmlns:pic="http://schemas.openxmlformats.org/drawingml/2006/picture">
                <pic:nvPicPr>
                  <pic:cNvPr id="1031" name="Picture 17" descr="images[1]"/>
                  <pic:cNvPicPr>
                    <a:picLocks noChangeAspect="1" noChangeArrowheads="1"/>
                  </pic:cNvPicPr>
                </pic:nvPicPr>
                <pic:blipFill>
                  <a:blip r:embed="rId5" cstate="print"/>
                  <a:srcRect/>
                  <a:stretch>
                    <a:fillRect/>
                  </a:stretch>
                </pic:blipFill>
                <pic:spPr bwMode="auto">
                  <a:xfrm>
                    <a:off x="0" y="0"/>
                    <a:ext cx="874082" cy="540000"/>
                  </a:xfrm>
                  <a:prstGeom prst="rect">
                    <a:avLst/>
                  </a:prstGeom>
                  <a:noFill/>
                  <a:ln w="9525" algn="in">
                    <a:noFill/>
                    <a:miter lim="800000"/>
                    <a:headEnd/>
                    <a:tailEnd/>
                  </a:ln>
                </pic:spPr>
              </pic:pic>
            </a:graphicData>
          </a:graphic>
        </wp:inline>
      </w:drawing>
    </w:r>
    <w:r>
      <w:rPr>
        <w:b/>
        <w:color w:val="005BA0"/>
      </w:rPr>
      <w:t xml:space="preserve">     </w:t>
    </w:r>
    <w:r>
      <w:rPr>
        <w:noProof/>
        <w:lang w:eastAsia="en-GB" w:bidi="ar-SA"/>
      </w:rPr>
      <w:drawing>
        <wp:inline distT="0" distB="0" distL="0" distR="0">
          <wp:extent cx="720725" cy="427038"/>
          <wp:effectExtent l="19050" t="0" r="3175" b="0"/>
          <wp:docPr id="55" name="Picture 6"/>
          <wp:cNvGraphicFramePr/>
          <a:graphic xmlns:a="http://schemas.openxmlformats.org/drawingml/2006/main">
            <a:graphicData uri="http://schemas.openxmlformats.org/drawingml/2006/picture">
              <pic:pic xmlns:pic="http://schemas.openxmlformats.org/drawingml/2006/picture">
                <pic:nvPicPr>
                  <pic:cNvPr id="1032" name="Picture 18"/>
                  <pic:cNvPicPr>
                    <a:picLocks noChangeAspect="1" noChangeArrowheads="1"/>
                  </pic:cNvPicPr>
                </pic:nvPicPr>
                <pic:blipFill>
                  <a:blip r:embed="rId6" cstate="print"/>
                  <a:srcRect/>
                  <a:stretch>
                    <a:fillRect/>
                  </a:stretch>
                </pic:blipFill>
                <pic:spPr bwMode="auto">
                  <a:xfrm>
                    <a:off x="0" y="0"/>
                    <a:ext cx="720725" cy="427038"/>
                  </a:xfrm>
                  <a:prstGeom prst="rect">
                    <a:avLst/>
                  </a:prstGeom>
                  <a:noFill/>
                  <a:ln w="9525">
                    <a:noFill/>
                    <a:miter lim="800000"/>
                    <a:headEnd/>
                    <a:tailEnd/>
                  </a:ln>
                </pic:spPr>
              </pic:pic>
            </a:graphicData>
          </a:graphic>
        </wp:inline>
      </w:drawing>
    </w:r>
    <w:r>
      <w:rPr>
        <w:b/>
        <w:color w:val="005BA0"/>
      </w:rPr>
      <w:t xml:space="preserve">     </w:t>
    </w:r>
    <w:r>
      <w:rPr>
        <w:b/>
        <w:noProof/>
        <w:color w:val="005BA0"/>
        <w:lang w:eastAsia="en-GB" w:bidi="ar-SA"/>
      </w:rPr>
      <w:drawing>
        <wp:inline distT="0" distB="0" distL="0" distR="0">
          <wp:extent cx="522054" cy="540000"/>
          <wp:effectExtent l="19050" t="0" r="0" b="0"/>
          <wp:docPr id="56" name="Picture 7" descr="U:\CHSG Document library\School Logos\Ii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U:\CHSG Document library\School Logos\IiC.bmp"/>
                  <pic:cNvPicPr>
                    <a:picLocks noChangeAspect="1" noChangeArrowheads="1"/>
                  </pic:cNvPicPr>
                </pic:nvPicPr>
                <pic:blipFill>
                  <a:blip r:embed="rId7" cstate="print"/>
                  <a:srcRect/>
                  <a:stretch>
                    <a:fillRect/>
                  </a:stretch>
                </pic:blipFill>
                <pic:spPr bwMode="auto">
                  <a:xfrm>
                    <a:off x="0" y="0"/>
                    <a:ext cx="522054" cy="540000"/>
                  </a:xfrm>
                  <a:prstGeom prst="rect">
                    <a:avLst/>
                  </a:prstGeom>
                  <a:noFill/>
                </pic:spPr>
              </pic:pic>
            </a:graphicData>
          </a:graphic>
        </wp:inline>
      </w:drawing>
    </w:r>
  </w:p>
  <w:p w:rsidR="002739E3" w:rsidRDefault="002739E3">
    <w:pPr>
      <w:pStyle w:val="NoSpacing"/>
      <w:rPr>
        <w:b/>
        <w:color w:val="005BA0"/>
        <w:sz w:val="16"/>
        <w:szCs w:val="16"/>
      </w:rPr>
    </w:pPr>
  </w:p>
  <w:p w:rsidR="002739E3" w:rsidRDefault="002739E3">
    <w:pPr>
      <w:pStyle w:val="NoSpacing"/>
      <w:ind w:left="-426"/>
      <w:rPr>
        <w:b/>
        <w:color w:val="004274"/>
        <w:sz w:val="16"/>
        <w:szCs w:val="16"/>
      </w:rPr>
    </w:pPr>
    <w:r>
      <w:rPr>
        <w:b/>
        <w:color w:val="004274"/>
        <w:sz w:val="16"/>
        <w:szCs w:val="16"/>
      </w:rPr>
      <w:t>Reg No: 07635770</w:t>
    </w:r>
  </w:p>
  <w:p w:rsidR="002739E3" w:rsidRDefault="002739E3">
    <w:pPr>
      <w:pStyle w:val="NoSpacing"/>
      <w:ind w:left="-426"/>
      <w:rPr>
        <w:b/>
        <w:color w:val="004274"/>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E3" w:rsidRDefault="002739E3">
      <w:r>
        <w:separator/>
      </w:r>
    </w:p>
  </w:footnote>
  <w:footnote w:type="continuationSeparator" w:id="0">
    <w:p w:rsidR="002739E3" w:rsidRDefault="00273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3" w:rsidRDefault="00320147">
    <w:pPr>
      <w:pStyle w:val="Header"/>
      <w:rPr>
        <w:sz w:val="2"/>
        <w:szCs w:val="2"/>
      </w:rPr>
    </w:pPr>
    <w:r>
      <w:rPr>
        <w:noProof/>
        <w:sz w:val="2"/>
        <w:szCs w:val="2"/>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52236" o:spid="_x0000_s2050" type="#_x0000_t75" style="position:absolute;margin-left:0;margin-top:0;width:481.85pt;height:481.85pt;z-index:-251656192;mso-position-horizontal:center;mso-position-horizontal-relative:margin;mso-position-vertical:center;mso-position-vertical-relative:margin" o:allowincell="f">
          <v:imagedata r:id="rId1" o:title="logo2 b&amp;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3" w:rsidRDefault="00320147">
    <w:pPr>
      <w:pStyle w:val="Header"/>
    </w:pPr>
    <w:r>
      <w:rPr>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52234" o:spid="_x0000_s2049" type="#_x0000_t75" style="position:absolute;margin-left:0;margin-top:0;width:481.85pt;height:481.85pt;z-index:-251658240;mso-position-horizontal:center;mso-position-horizontal-relative:margin;mso-position-vertical:center;mso-position-vertical-relative:margin" o:allowincell="f">
          <v:imagedata r:id="rId1" o:title="logo2 b&amp;w"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85C22"/>
    <w:multiLevelType w:val="hybridMultilevel"/>
    <w:tmpl w:val="B7D0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EB63AC"/>
    <w:multiLevelType w:val="hybridMultilevel"/>
    <w:tmpl w:val="3B00DD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3D101E"/>
    <w:multiLevelType w:val="hybridMultilevel"/>
    <w:tmpl w:val="0A3E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AC3128"/>
    <w:multiLevelType w:val="hybridMultilevel"/>
    <w:tmpl w:val="4802C7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59FE"/>
    <w:rsid w:val="000E6D68"/>
    <w:rsid w:val="000F3533"/>
    <w:rsid w:val="00103005"/>
    <w:rsid w:val="00116CE5"/>
    <w:rsid w:val="00187FBF"/>
    <w:rsid w:val="001B4588"/>
    <w:rsid w:val="001C0D1B"/>
    <w:rsid w:val="001F4E67"/>
    <w:rsid w:val="002739E3"/>
    <w:rsid w:val="00281EB0"/>
    <w:rsid w:val="002E3145"/>
    <w:rsid w:val="002E56FF"/>
    <w:rsid w:val="00307C12"/>
    <w:rsid w:val="00320147"/>
    <w:rsid w:val="003B79DD"/>
    <w:rsid w:val="004441C9"/>
    <w:rsid w:val="004530AC"/>
    <w:rsid w:val="00456FA3"/>
    <w:rsid w:val="004C590C"/>
    <w:rsid w:val="00541A41"/>
    <w:rsid w:val="0055112C"/>
    <w:rsid w:val="00552825"/>
    <w:rsid w:val="0057411E"/>
    <w:rsid w:val="00591E5C"/>
    <w:rsid w:val="00597D3D"/>
    <w:rsid w:val="00633781"/>
    <w:rsid w:val="00647D17"/>
    <w:rsid w:val="0076336F"/>
    <w:rsid w:val="007B78D5"/>
    <w:rsid w:val="00860F99"/>
    <w:rsid w:val="008B1707"/>
    <w:rsid w:val="008E5D07"/>
    <w:rsid w:val="009543F0"/>
    <w:rsid w:val="009D42B3"/>
    <w:rsid w:val="009E0F32"/>
    <w:rsid w:val="009F5E8B"/>
    <w:rsid w:val="00AE6AF8"/>
    <w:rsid w:val="00B00136"/>
    <w:rsid w:val="00C823CE"/>
    <w:rsid w:val="00CC59FE"/>
    <w:rsid w:val="00CD6555"/>
    <w:rsid w:val="00CD6748"/>
    <w:rsid w:val="00D169A2"/>
    <w:rsid w:val="00DA2E92"/>
    <w:rsid w:val="00DC10C5"/>
    <w:rsid w:val="00E13A72"/>
    <w:rsid w:val="00ED7DDA"/>
    <w:rsid w:val="00F15410"/>
    <w:rsid w:val="00F70F0A"/>
    <w:rsid w:val="00FF0D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FE"/>
    <w:pPr>
      <w:spacing w:after="0" w:line="240" w:lineRule="auto"/>
    </w:pPr>
    <w:rPr>
      <w:rFonts w:ascii="Arial" w:hAnsi="Arial"/>
      <w:lang w:val="en-GB"/>
    </w:rPr>
  </w:style>
  <w:style w:type="paragraph" w:styleId="Heading1">
    <w:name w:val="heading 1"/>
    <w:basedOn w:val="Normal"/>
    <w:next w:val="Normal"/>
    <w:link w:val="Heading1Char"/>
    <w:uiPriority w:val="9"/>
    <w:qFormat/>
    <w:rsid w:val="00CC59FE"/>
    <w:pPr>
      <w:spacing w:before="480"/>
      <w:contextualSpacing/>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semiHidden/>
    <w:unhideWhenUsed/>
    <w:qFormat/>
    <w:rsid w:val="00CC59FE"/>
    <w:pPr>
      <w:spacing w:before="200"/>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semiHidden/>
    <w:unhideWhenUsed/>
    <w:qFormat/>
    <w:rsid w:val="00CC59FE"/>
    <w:pPr>
      <w:spacing w:before="20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semiHidden/>
    <w:unhideWhenUsed/>
    <w:qFormat/>
    <w:rsid w:val="00CC59FE"/>
    <w:pPr>
      <w:spacing w:before="20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semiHidden/>
    <w:unhideWhenUsed/>
    <w:qFormat/>
    <w:rsid w:val="00CC59FE"/>
    <w:pPr>
      <w:spacing w:before="200"/>
      <w:outlineLvl w:val="4"/>
    </w:pPr>
    <w:rPr>
      <w:rFonts w:asciiTheme="majorHAnsi" w:eastAsiaTheme="majorEastAsia" w:hAnsiTheme="majorHAnsi" w:cstheme="majorBidi"/>
      <w:b/>
      <w:bCs/>
      <w:color w:val="7F7F7F" w:themeColor="text1" w:themeTint="80"/>
      <w:lang w:val="en-US"/>
    </w:rPr>
  </w:style>
  <w:style w:type="paragraph" w:styleId="Heading6">
    <w:name w:val="heading 6"/>
    <w:basedOn w:val="Normal"/>
    <w:next w:val="Normal"/>
    <w:link w:val="Heading6Char"/>
    <w:uiPriority w:val="9"/>
    <w:semiHidden/>
    <w:unhideWhenUsed/>
    <w:qFormat/>
    <w:rsid w:val="00CC59FE"/>
    <w:pPr>
      <w:spacing w:line="271" w:lineRule="auto"/>
      <w:outlineLvl w:val="5"/>
    </w:pPr>
    <w:rPr>
      <w:rFonts w:asciiTheme="majorHAnsi" w:eastAsiaTheme="majorEastAsia" w:hAnsiTheme="majorHAnsi" w:cstheme="majorBidi"/>
      <w:b/>
      <w:bCs/>
      <w:i/>
      <w:iCs/>
      <w:color w:val="7F7F7F" w:themeColor="text1" w:themeTint="80"/>
      <w:lang w:val="en-US"/>
    </w:rPr>
  </w:style>
  <w:style w:type="paragraph" w:styleId="Heading7">
    <w:name w:val="heading 7"/>
    <w:basedOn w:val="Normal"/>
    <w:next w:val="Normal"/>
    <w:link w:val="Heading7Char"/>
    <w:uiPriority w:val="9"/>
    <w:semiHidden/>
    <w:unhideWhenUsed/>
    <w:qFormat/>
    <w:rsid w:val="00CC59FE"/>
    <w:pPr>
      <w:outlineLvl w:val="6"/>
    </w:pPr>
    <w:rPr>
      <w:rFonts w:asciiTheme="majorHAnsi" w:eastAsiaTheme="majorEastAsia" w:hAnsiTheme="majorHAnsi" w:cstheme="majorBidi"/>
      <w:i/>
      <w:iCs/>
      <w:lang w:val="en-US"/>
    </w:rPr>
  </w:style>
  <w:style w:type="paragraph" w:styleId="Heading8">
    <w:name w:val="heading 8"/>
    <w:basedOn w:val="Normal"/>
    <w:next w:val="Normal"/>
    <w:link w:val="Heading8Char"/>
    <w:uiPriority w:val="9"/>
    <w:semiHidden/>
    <w:unhideWhenUsed/>
    <w:qFormat/>
    <w:rsid w:val="00CC59FE"/>
    <w:pPr>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semiHidden/>
    <w:unhideWhenUsed/>
    <w:qFormat/>
    <w:rsid w:val="00CC59FE"/>
    <w:pPr>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59FE"/>
  </w:style>
  <w:style w:type="character" w:customStyle="1" w:styleId="Heading1Char">
    <w:name w:val="Heading 1 Char"/>
    <w:basedOn w:val="DefaultParagraphFont"/>
    <w:link w:val="Heading1"/>
    <w:uiPriority w:val="9"/>
    <w:rsid w:val="00CC59F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59F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59F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59F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59F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59F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59F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59F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59F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59FE"/>
    <w:pPr>
      <w:pBdr>
        <w:bottom w:val="single" w:sz="4" w:space="1" w:color="auto"/>
      </w:pBdr>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CC59F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59FE"/>
    <w:pPr>
      <w:spacing w:after="600"/>
    </w:pPr>
    <w:rPr>
      <w:rFonts w:asciiTheme="majorHAnsi" w:eastAsiaTheme="majorEastAsia" w:hAnsiTheme="majorHAnsi" w:cstheme="majorBidi"/>
      <w:i/>
      <w:iCs/>
      <w:spacing w:val="13"/>
      <w:sz w:val="24"/>
      <w:szCs w:val="24"/>
      <w:lang w:val="en-US"/>
    </w:rPr>
  </w:style>
  <w:style w:type="character" w:customStyle="1" w:styleId="SubtitleChar">
    <w:name w:val="Subtitle Char"/>
    <w:basedOn w:val="DefaultParagraphFont"/>
    <w:link w:val="Subtitle"/>
    <w:uiPriority w:val="11"/>
    <w:rsid w:val="00CC59FE"/>
    <w:rPr>
      <w:rFonts w:asciiTheme="majorHAnsi" w:eastAsiaTheme="majorEastAsia" w:hAnsiTheme="majorHAnsi" w:cstheme="majorBidi"/>
      <w:i/>
      <w:iCs/>
      <w:spacing w:val="13"/>
      <w:sz w:val="24"/>
      <w:szCs w:val="24"/>
    </w:rPr>
  </w:style>
  <w:style w:type="character" w:styleId="Strong">
    <w:name w:val="Strong"/>
    <w:uiPriority w:val="22"/>
    <w:qFormat/>
    <w:rsid w:val="00CC59FE"/>
    <w:rPr>
      <w:b/>
      <w:bCs/>
    </w:rPr>
  </w:style>
  <w:style w:type="character" w:styleId="Emphasis">
    <w:name w:val="Emphasis"/>
    <w:uiPriority w:val="20"/>
    <w:qFormat/>
    <w:rsid w:val="00CC59FE"/>
    <w:rPr>
      <w:b/>
      <w:bCs/>
      <w:i/>
      <w:iCs/>
      <w:spacing w:val="10"/>
      <w:bdr w:val="none" w:sz="0" w:space="0" w:color="auto"/>
      <w:shd w:val="clear" w:color="auto" w:fill="auto"/>
    </w:rPr>
  </w:style>
  <w:style w:type="paragraph" w:styleId="ListParagraph">
    <w:name w:val="List Paragraph"/>
    <w:basedOn w:val="Normal"/>
    <w:uiPriority w:val="34"/>
    <w:qFormat/>
    <w:rsid w:val="00CC59FE"/>
    <w:pPr>
      <w:ind w:left="720"/>
      <w:contextualSpacing/>
    </w:pPr>
  </w:style>
  <w:style w:type="paragraph" w:styleId="Quote">
    <w:name w:val="Quote"/>
    <w:basedOn w:val="Normal"/>
    <w:next w:val="Normal"/>
    <w:link w:val="QuoteChar"/>
    <w:uiPriority w:val="29"/>
    <w:qFormat/>
    <w:rsid w:val="00CC59FE"/>
    <w:pPr>
      <w:spacing w:before="200"/>
      <w:ind w:left="360" w:right="360"/>
    </w:pPr>
    <w:rPr>
      <w:i/>
      <w:iCs/>
      <w:lang w:val="en-US"/>
    </w:rPr>
  </w:style>
  <w:style w:type="character" w:customStyle="1" w:styleId="QuoteChar">
    <w:name w:val="Quote Char"/>
    <w:basedOn w:val="DefaultParagraphFont"/>
    <w:link w:val="Quote"/>
    <w:uiPriority w:val="29"/>
    <w:rsid w:val="00CC59FE"/>
    <w:rPr>
      <w:i/>
      <w:iCs/>
    </w:rPr>
  </w:style>
  <w:style w:type="paragraph" w:styleId="IntenseQuote">
    <w:name w:val="Intense Quote"/>
    <w:basedOn w:val="Normal"/>
    <w:next w:val="Normal"/>
    <w:link w:val="IntenseQuoteChar"/>
    <w:uiPriority w:val="30"/>
    <w:qFormat/>
    <w:rsid w:val="00CC59FE"/>
    <w:pPr>
      <w:pBdr>
        <w:bottom w:val="single" w:sz="4" w:space="1" w:color="auto"/>
      </w:pBdr>
      <w:spacing w:before="200" w:after="280"/>
      <w:ind w:left="1008" w:right="1152"/>
      <w:jc w:val="both"/>
    </w:pPr>
    <w:rPr>
      <w:b/>
      <w:bCs/>
      <w:i/>
      <w:iCs/>
      <w:lang w:val="en-US"/>
    </w:rPr>
  </w:style>
  <w:style w:type="character" w:customStyle="1" w:styleId="IntenseQuoteChar">
    <w:name w:val="Intense Quote Char"/>
    <w:basedOn w:val="DefaultParagraphFont"/>
    <w:link w:val="IntenseQuote"/>
    <w:uiPriority w:val="30"/>
    <w:rsid w:val="00CC59FE"/>
    <w:rPr>
      <w:b/>
      <w:bCs/>
      <w:i/>
      <w:iCs/>
    </w:rPr>
  </w:style>
  <w:style w:type="character" w:styleId="SubtleEmphasis">
    <w:name w:val="Subtle Emphasis"/>
    <w:uiPriority w:val="19"/>
    <w:qFormat/>
    <w:rsid w:val="00CC59FE"/>
    <w:rPr>
      <w:i/>
      <w:iCs/>
    </w:rPr>
  </w:style>
  <w:style w:type="character" w:styleId="IntenseEmphasis">
    <w:name w:val="Intense Emphasis"/>
    <w:uiPriority w:val="21"/>
    <w:qFormat/>
    <w:rsid w:val="00CC59FE"/>
    <w:rPr>
      <w:b/>
      <w:bCs/>
    </w:rPr>
  </w:style>
  <w:style w:type="character" w:styleId="SubtleReference">
    <w:name w:val="Subtle Reference"/>
    <w:uiPriority w:val="31"/>
    <w:qFormat/>
    <w:rsid w:val="00CC59FE"/>
    <w:rPr>
      <w:smallCaps/>
    </w:rPr>
  </w:style>
  <w:style w:type="character" w:styleId="IntenseReference">
    <w:name w:val="Intense Reference"/>
    <w:uiPriority w:val="32"/>
    <w:qFormat/>
    <w:rsid w:val="00CC59FE"/>
    <w:rPr>
      <w:smallCaps/>
      <w:spacing w:val="5"/>
      <w:u w:val="single"/>
    </w:rPr>
  </w:style>
  <w:style w:type="character" w:styleId="BookTitle">
    <w:name w:val="Book Title"/>
    <w:uiPriority w:val="33"/>
    <w:qFormat/>
    <w:rsid w:val="00CC59FE"/>
    <w:rPr>
      <w:i/>
      <w:iCs/>
      <w:smallCaps/>
      <w:spacing w:val="5"/>
    </w:rPr>
  </w:style>
  <w:style w:type="paragraph" w:styleId="TOCHeading">
    <w:name w:val="TOC Heading"/>
    <w:basedOn w:val="Heading1"/>
    <w:next w:val="Normal"/>
    <w:uiPriority w:val="39"/>
    <w:semiHidden/>
    <w:unhideWhenUsed/>
    <w:qFormat/>
    <w:rsid w:val="00CC59FE"/>
    <w:pPr>
      <w:outlineLvl w:val="9"/>
    </w:pPr>
    <w:rPr>
      <w:lang w:val="en-GB"/>
    </w:rPr>
  </w:style>
  <w:style w:type="paragraph" w:styleId="BalloonText">
    <w:name w:val="Balloon Text"/>
    <w:basedOn w:val="Normal"/>
    <w:link w:val="BalloonTextChar"/>
    <w:uiPriority w:val="99"/>
    <w:semiHidden/>
    <w:unhideWhenUsed/>
    <w:rsid w:val="00CC59FE"/>
    <w:rPr>
      <w:rFonts w:ascii="Tahoma" w:hAnsi="Tahoma" w:cs="Tahoma"/>
      <w:sz w:val="16"/>
      <w:szCs w:val="16"/>
    </w:rPr>
  </w:style>
  <w:style w:type="character" w:customStyle="1" w:styleId="BalloonTextChar">
    <w:name w:val="Balloon Text Char"/>
    <w:basedOn w:val="DefaultParagraphFont"/>
    <w:link w:val="BalloonText"/>
    <w:uiPriority w:val="99"/>
    <w:semiHidden/>
    <w:rsid w:val="00CC59FE"/>
    <w:rPr>
      <w:rFonts w:ascii="Tahoma" w:hAnsi="Tahoma" w:cs="Tahoma"/>
      <w:sz w:val="16"/>
      <w:szCs w:val="16"/>
      <w:lang w:val="en-GB"/>
    </w:rPr>
  </w:style>
  <w:style w:type="table" w:styleId="TableGrid">
    <w:name w:val="Table Grid"/>
    <w:basedOn w:val="TableNormal"/>
    <w:uiPriority w:val="59"/>
    <w:rsid w:val="00CC5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9FE"/>
    <w:pPr>
      <w:tabs>
        <w:tab w:val="center" w:pos="4513"/>
        <w:tab w:val="right" w:pos="9026"/>
      </w:tabs>
    </w:pPr>
  </w:style>
  <w:style w:type="character" w:customStyle="1" w:styleId="HeaderChar">
    <w:name w:val="Header Char"/>
    <w:basedOn w:val="DefaultParagraphFont"/>
    <w:link w:val="Header"/>
    <w:uiPriority w:val="99"/>
    <w:rsid w:val="00CC59FE"/>
    <w:rPr>
      <w:rFonts w:ascii="Arial" w:hAnsi="Arial"/>
      <w:lang w:val="en-GB"/>
    </w:rPr>
  </w:style>
  <w:style w:type="paragraph" w:styleId="Footer">
    <w:name w:val="footer"/>
    <w:basedOn w:val="Normal"/>
    <w:link w:val="FooterChar"/>
    <w:uiPriority w:val="99"/>
    <w:unhideWhenUsed/>
    <w:rsid w:val="00CC59FE"/>
    <w:pPr>
      <w:tabs>
        <w:tab w:val="center" w:pos="4513"/>
        <w:tab w:val="right" w:pos="9026"/>
      </w:tabs>
    </w:pPr>
  </w:style>
  <w:style w:type="character" w:customStyle="1" w:styleId="FooterChar">
    <w:name w:val="Footer Char"/>
    <w:basedOn w:val="DefaultParagraphFont"/>
    <w:link w:val="Footer"/>
    <w:uiPriority w:val="99"/>
    <w:rsid w:val="00CC59FE"/>
    <w:rPr>
      <w:rFonts w:ascii="Arial" w:hAnsi="Arial"/>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7" Type="http://schemas.openxmlformats.org/officeDocument/2006/relationships/image" Target="media/image11.png"/><Relationship Id="rId2" Type="http://schemas.openxmlformats.org/officeDocument/2006/relationships/image" Target="media/image6.jpe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Carshalton High School For Girls</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Brittain</dc:creator>
  <cp:lastModifiedBy>sam.willard</cp:lastModifiedBy>
  <cp:revision>2</cp:revision>
  <cp:lastPrinted>2013-05-10T08:09:00Z</cp:lastPrinted>
  <dcterms:created xsi:type="dcterms:W3CDTF">2017-11-27T14:59:00Z</dcterms:created>
  <dcterms:modified xsi:type="dcterms:W3CDTF">2017-11-27T14:59:00Z</dcterms:modified>
</cp:coreProperties>
</file>