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1915" w14:textId="77777777" w:rsidR="00740080" w:rsidRPr="0047498D" w:rsidRDefault="00EC06E2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bookmarkStart w:id="0" w:name="_GoBack"/>
      <w:bookmarkEnd w:id="0"/>
      <w:r w:rsidRPr="0047498D">
        <w:rPr>
          <w:rFonts w:ascii="Gill Sans MT" w:hAnsi="Gill Sans MT" w:cs="Gill Sans MT"/>
          <w:b/>
          <w:bCs/>
          <w:sz w:val="23"/>
          <w:szCs w:val="23"/>
        </w:rPr>
        <w:t>ROKEBY SCHOOL</w:t>
      </w:r>
    </w:p>
    <w:p w14:paraId="236AF6B9" w14:textId="77777777" w:rsidR="00F45347" w:rsidRPr="0047498D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47498D">
        <w:rPr>
          <w:rFonts w:ascii="Gill Sans MT" w:hAnsi="Gill Sans MT" w:cs="Gill Sans MT"/>
          <w:b/>
          <w:bCs/>
          <w:sz w:val="23"/>
          <w:szCs w:val="23"/>
        </w:rPr>
        <w:t>JOB SPECIFICATION</w:t>
      </w:r>
    </w:p>
    <w:p w14:paraId="5987E49B" w14:textId="77777777" w:rsidR="00F14BC6" w:rsidRPr="0047498D" w:rsidRDefault="00F14BC6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990F74" w:rsidRPr="0047498D" w14:paraId="10D20173" w14:textId="77777777" w:rsidTr="007C4BB5">
        <w:trPr>
          <w:trHeight w:val="360"/>
        </w:trPr>
        <w:tc>
          <w:tcPr>
            <w:tcW w:w="9896" w:type="dxa"/>
            <w:shd w:val="clear" w:color="auto" w:fill="C6D9F1" w:themeFill="text2" w:themeFillTint="33"/>
            <w:vAlign w:val="center"/>
          </w:tcPr>
          <w:p w14:paraId="4D5A0080" w14:textId="3406F423" w:rsidR="00990F74" w:rsidRPr="0047498D" w:rsidRDefault="008C26D9" w:rsidP="007C4BB5">
            <w:pPr>
              <w:jc w:val="center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Head of Design Technology </w:t>
            </w:r>
          </w:p>
        </w:tc>
      </w:tr>
    </w:tbl>
    <w:p w14:paraId="638E4F2C" w14:textId="77777777" w:rsidR="00990F74" w:rsidRPr="0047498D" w:rsidRDefault="00990F74" w:rsidP="00990F74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990F74" w:rsidRPr="0047498D" w14:paraId="05138AA6" w14:textId="77777777" w:rsidTr="00D24AAE">
        <w:trPr>
          <w:trHeight w:val="385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80463D" w14:textId="77777777" w:rsidR="00990F74" w:rsidRPr="0047498D" w:rsidRDefault="00990F74" w:rsidP="00D24AAE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Role </w:t>
            </w:r>
            <w:r w:rsidR="00D24AAE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o</w:t>
            </w: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utline</w:t>
            </w:r>
            <w:r w:rsidR="00D24AAE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990F74" w:rsidRPr="0047498D" w14:paraId="2C9B90B2" w14:textId="77777777" w:rsidTr="00F14BC6">
        <w:trPr>
          <w:trHeight w:val="634"/>
        </w:trPr>
        <w:tc>
          <w:tcPr>
            <w:tcW w:w="9900" w:type="dxa"/>
            <w:shd w:val="clear" w:color="auto" w:fill="FFFFFF" w:themeFill="background1"/>
          </w:tcPr>
          <w:p w14:paraId="64DA7A88" w14:textId="2A14EAE5" w:rsidR="00990F74" w:rsidRPr="003F6F48" w:rsidRDefault="00990F74" w:rsidP="00727B9E">
            <w:pPr>
              <w:pStyle w:val="BodyTextIndent"/>
              <w:ind w:left="0"/>
              <w:jc w:val="both"/>
              <w:rPr>
                <w:rFonts w:ascii="Gill Sans MT" w:hAnsi="Gill Sans MT"/>
                <w:sz w:val="23"/>
                <w:szCs w:val="23"/>
              </w:rPr>
            </w:pPr>
            <w:r w:rsidRPr="0047498D">
              <w:rPr>
                <w:rFonts w:ascii="Gill Sans MT" w:hAnsi="Gill Sans MT"/>
                <w:sz w:val="23"/>
                <w:szCs w:val="23"/>
              </w:rPr>
              <w:t>The</w:t>
            </w:r>
            <w:r w:rsidR="00215037">
              <w:rPr>
                <w:rFonts w:ascii="Gill Sans MT" w:hAnsi="Gill Sans MT"/>
                <w:sz w:val="23"/>
                <w:szCs w:val="23"/>
              </w:rPr>
              <w:t xml:space="preserve"> Head of Design</w:t>
            </w:r>
            <w:r w:rsidRPr="0047498D"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="00215037">
              <w:rPr>
                <w:rFonts w:ascii="Gill Sans MT" w:hAnsi="Gill Sans MT"/>
                <w:sz w:val="23"/>
                <w:szCs w:val="23"/>
              </w:rPr>
              <w:t xml:space="preserve">Technology </w:t>
            </w:r>
            <w:r w:rsidRPr="0047498D">
              <w:rPr>
                <w:rFonts w:ascii="Gill Sans MT" w:hAnsi="Gill Sans MT"/>
                <w:sz w:val="23"/>
                <w:szCs w:val="23"/>
              </w:rPr>
              <w:t>will be responsible for developing the subject throughout the school from the Foundation Stage to Year 8 but with particular emph</w:t>
            </w:r>
            <w:r w:rsidR="00F14BC6" w:rsidRPr="0047498D">
              <w:rPr>
                <w:rFonts w:ascii="Gill Sans MT" w:hAnsi="Gill Sans MT"/>
                <w:sz w:val="23"/>
                <w:szCs w:val="23"/>
              </w:rPr>
              <w:t>asis on the Y3–</w:t>
            </w:r>
            <w:r w:rsidRPr="0047498D">
              <w:rPr>
                <w:rFonts w:ascii="Gill Sans MT" w:hAnsi="Gill Sans MT"/>
                <w:sz w:val="23"/>
                <w:szCs w:val="23"/>
              </w:rPr>
              <w:t>8 part of the school.</w:t>
            </w:r>
            <w:r w:rsidR="003F6F48">
              <w:rPr>
                <w:rFonts w:ascii="Gill Sans MT" w:hAnsi="Gill Sans MT"/>
                <w:sz w:val="23"/>
                <w:szCs w:val="23"/>
              </w:rPr>
              <w:t xml:space="preserve"> The Head of DT is the main teacher of the subject and will be an inspiring and capable leader.</w:t>
            </w:r>
          </w:p>
        </w:tc>
      </w:tr>
    </w:tbl>
    <w:p w14:paraId="670AB59C" w14:textId="77777777" w:rsidR="00990F74" w:rsidRPr="0047498D" w:rsidRDefault="00990F74" w:rsidP="00990F74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990F74" w:rsidRPr="0047498D" w14:paraId="32339F29" w14:textId="77777777" w:rsidTr="00D24AAE">
        <w:trPr>
          <w:trHeight w:val="405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E5FD50" w14:textId="77777777" w:rsidR="00990F74" w:rsidRPr="0047498D" w:rsidRDefault="00990F74" w:rsidP="00D24AAE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Key responsibilities</w:t>
            </w:r>
            <w:r w:rsidR="00D24AAE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990F74" w:rsidRPr="0047498D" w14:paraId="1D3C8A82" w14:textId="77777777" w:rsidTr="00D24AAE">
        <w:trPr>
          <w:trHeight w:val="79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A0206" w14:textId="06601366" w:rsidR="00DB6608" w:rsidRPr="00D24AAE" w:rsidRDefault="00990F74" w:rsidP="003F6F48">
            <w:pPr>
              <w:pStyle w:val="BodyTextIndent"/>
              <w:ind w:left="0"/>
              <w:jc w:val="both"/>
              <w:rPr>
                <w:rFonts w:ascii="Gill Sans MT" w:hAnsi="Gill Sans MT"/>
                <w:sz w:val="23"/>
                <w:szCs w:val="23"/>
              </w:rPr>
            </w:pPr>
            <w:r w:rsidRPr="0047498D">
              <w:rPr>
                <w:rFonts w:ascii="Gill Sans MT" w:hAnsi="Gill Sans MT"/>
                <w:sz w:val="23"/>
                <w:szCs w:val="23"/>
              </w:rPr>
              <w:t>A subject coordinator has responsibility for ensuring that their subject area is properly organised and managed.</w:t>
            </w:r>
            <w:r w:rsidR="003F6F48"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="003603E4" w:rsidRPr="0047498D">
              <w:rPr>
                <w:rFonts w:ascii="Gill Sans MT" w:hAnsi="Gill Sans MT"/>
                <w:sz w:val="23"/>
                <w:szCs w:val="23"/>
              </w:rPr>
              <w:t>The</w:t>
            </w:r>
            <w:r w:rsidR="003603E4">
              <w:rPr>
                <w:rFonts w:ascii="Gill Sans MT" w:hAnsi="Gill Sans MT"/>
                <w:sz w:val="23"/>
                <w:szCs w:val="23"/>
              </w:rPr>
              <w:t xml:space="preserve"> Head of Design</w:t>
            </w:r>
            <w:r w:rsidR="003603E4" w:rsidRPr="0047498D"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="003603E4">
              <w:rPr>
                <w:rFonts w:ascii="Gill Sans MT" w:hAnsi="Gill Sans MT"/>
                <w:sz w:val="23"/>
                <w:szCs w:val="23"/>
              </w:rPr>
              <w:t>Technology</w:t>
            </w:r>
            <w:r w:rsidRPr="0047498D">
              <w:rPr>
                <w:rFonts w:ascii="Gill Sans MT" w:hAnsi="Gill Sans MT"/>
                <w:sz w:val="23"/>
                <w:szCs w:val="23"/>
              </w:rPr>
              <w:t xml:space="preserve"> will liaise regularly with the Head of Art</w:t>
            </w:r>
            <w:r w:rsidR="00930CE1">
              <w:rPr>
                <w:rFonts w:ascii="Gill Sans MT" w:hAnsi="Gill Sans MT"/>
                <w:sz w:val="23"/>
                <w:szCs w:val="23"/>
              </w:rPr>
              <w:t xml:space="preserve">. </w:t>
            </w:r>
          </w:p>
        </w:tc>
      </w:tr>
      <w:tr w:rsidR="00990F74" w:rsidRPr="0047498D" w14:paraId="58800927" w14:textId="77777777" w:rsidTr="00FA33FA">
        <w:trPr>
          <w:trHeight w:val="6918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9A5280" w14:textId="77777777" w:rsidR="00990F74" w:rsidRPr="00956ED9" w:rsidRDefault="00F14BC6" w:rsidP="00956ED9">
            <w:pPr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The role includes the following:</w:t>
            </w:r>
          </w:p>
          <w:p w14:paraId="595BD7F5" w14:textId="5A40DE74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B</w:t>
            </w:r>
            <w:r w:rsidR="00990F74" w:rsidRPr="00956ED9">
              <w:rPr>
                <w:rFonts w:ascii="Gill Sans MT" w:hAnsi="Gill Sans MT"/>
              </w:rPr>
              <w:t>eing available for advice and guidance to other teachers of the subject</w:t>
            </w:r>
            <w:r w:rsidR="003F6F48">
              <w:rPr>
                <w:rFonts w:ascii="Gill Sans MT" w:hAnsi="Gill Sans MT"/>
              </w:rPr>
              <w:t xml:space="preserve"> or those covering lessons</w:t>
            </w:r>
            <w:r w:rsidRPr="00956ED9">
              <w:rPr>
                <w:rFonts w:ascii="Gill Sans MT" w:hAnsi="Gill Sans MT"/>
              </w:rPr>
              <w:t>.</w:t>
            </w:r>
          </w:p>
          <w:p w14:paraId="3378BB94" w14:textId="77777777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C</w:t>
            </w:r>
            <w:r w:rsidR="00990F74" w:rsidRPr="00956ED9">
              <w:rPr>
                <w:rFonts w:ascii="Gill Sans MT" w:hAnsi="Gill Sans MT"/>
              </w:rPr>
              <w:t>ooperating with the school’s appraisal and review programme as required</w:t>
            </w:r>
            <w:r w:rsidRPr="00956ED9">
              <w:rPr>
                <w:rFonts w:ascii="Gill Sans MT" w:hAnsi="Gill Sans MT"/>
              </w:rPr>
              <w:t>.</w:t>
            </w:r>
          </w:p>
          <w:p w14:paraId="39C0F3FC" w14:textId="1592BE3F" w:rsidR="00990F74" w:rsidRPr="00956ED9" w:rsidRDefault="006252C2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Investigate possible CPD opportunities with a view to attending approximately two courses per year. </w:t>
            </w:r>
          </w:p>
          <w:p w14:paraId="3A5CCE82" w14:textId="5951BD02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P</w:t>
            </w:r>
            <w:r w:rsidR="00990F74" w:rsidRPr="00956ED9">
              <w:rPr>
                <w:rFonts w:ascii="Gill Sans MT" w:hAnsi="Gill Sans MT"/>
              </w:rPr>
              <w:t>lanning for the subject within each year group and throughout the school by producing the relevant programmes of study and schemes of work and reviewing these at regular intervals</w:t>
            </w:r>
            <w:r w:rsidR="00D65028">
              <w:rPr>
                <w:rFonts w:ascii="Gill Sans MT" w:hAnsi="Gill Sans MT"/>
              </w:rPr>
              <w:t xml:space="preserve">. </w:t>
            </w:r>
          </w:p>
          <w:p w14:paraId="49ED2D88" w14:textId="4DEDAFB7" w:rsidR="00990F74" w:rsidRPr="00C92B15" w:rsidRDefault="00FA33FA" w:rsidP="00C92B15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P</w:t>
            </w:r>
            <w:r w:rsidR="00990F74" w:rsidRPr="00956ED9">
              <w:rPr>
                <w:rFonts w:ascii="Gill Sans MT" w:hAnsi="Gill Sans MT"/>
              </w:rPr>
              <w:t xml:space="preserve">reparing development plans </w:t>
            </w:r>
            <w:r w:rsidRPr="00956ED9">
              <w:rPr>
                <w:rFonts w:ascii="Gill Sans MT" w:hAnsi="Gill Sans MT"/>
              </w:rPr>
              <w:t>on an annual basis.</w:t>
            </w:r>
          </w:p>
          <w:p w14:paraId="2AF88E54" w14:textId="5C607A52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M</w:t>
            </w:r>
            <w:r w:rsidR="00990F74" w:rsidRPr="00956ED9">
              <w:rPr>
                <w:rFonts w:ascii="Gill Sans MT" w:hAnsi="Gill Sans MT"/>
              </w:rPr>
              <w:t>aintaining a budget and orderi</w:t>
            </w:r>
            <w:r w:rsidRPr="00956ED9">
              <w:rPr>
                <w:rFonts w:ascii="Gill Sans MT" w:hAnsi="Gill Sans MT"/>
              </w:rPr>
              <w:t>ng equipment</w:t>
            </w:r>
            <w:r w:rsidR="00B85F20">
              <w:rPr>
                <w:rFonts w:ascii="Gill Sans MT" w:hAnsi="Gill Sans MT"/>
              </w:rPr>
              <w:t>,</w:t>
            </w:r>
            <w:r w:rsidRPr="00956ED9">
              <w:rPr>
                <w:rFonts w:ascii="Gill Sans MT" w:hAnsi="Gill Sans MT"/>
              </w:rPr>
              <w:t xml:space="preserve"> </w:t>
            </w:r>
            <w:r w:rsidR="00B85F20">
              <w:rPr>
                <w:rFonts w:ascii="Gill Sans MT" w:hAnsi="Gill Sans MT"/>
              </w:rPr>
              <w:t xml:space="preserve">resources and materials </w:t>
            </w:r>
            <w:r w:rsidRPr="00956ED9">
              <w:rPr>
                <w:rFonts w:ascii="Gill Sans MT" w:hAnsi="Gill Sans MT"/>
              </w:rPr>
              <w:t>as required</w:t>
            </w:r>
            <w:r w:rsidR="00B85F20">
              <w:rPr>
                <w:rFonts w:ascii="Gill Sans MT" w:hAnsi="Gill Sans MT"/>
              </w:rPr>
              <w:t xml:space="preserve">. </w:t>
            </w:r>
          </w:p>
          <w:p w14:paraId="602143D2" w14:textId="4721F2C4" w:rsidR="003D180E" w:rsidRDefault="00FA33FA" w:rsidP="003D180E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K</w:t>
            </w:r>
            <w:r w:rsidR="00990F74" w:rsidRPr="00956ED9">
              <w:rPr>
                <w:rFonts w:ascii="Gill Sans MT" w:hAnsi="Gill Sans MT"/>
              </w:rPr>
              <w:t>eeping abreast of any changes in the curriculum</w:t>
            </w:r>
            <w:r w:rsidR="003D180E">
              <w:rPr>
                <w:rFonts w:ascii="Gill Sans MT" w:hAnsi="Gill Sans MT"/>
              </w:rPr>
              <w:t xml:space="preserve"> and within </w:t>
            </w:r>
            <w:r w:rsidR="00804EB1">
              <w:rPr>
                <w:rFonts w:ascii="Gill Sans MT" w:hAnsi="Gill Sans MT"/>
              </w:rPr>
              <w:t>the world of Design Technology</w:t>
            </w:r>
            <w:r w:rsidR="00990F74" w:rsidRPr="00956ED9">
              <w:rPr>
                <w:rFonts w:ascii="Gill Sans MT" w:hAnsi="Gill Sans MT"/>
              </w:rPr>
              <w:t>, and where ne</w:t>
            </w:r>
            <w:r w:rsidRPr="00956ED9">
              <w:rPr>
                <w:rFonts w:ascii="Gill Sans MT" w:hAnsi="Gill Sans MT"/>
              </w:rPr>
              <w:t>cessary</w:t>
            </w:r>
            <w:r w:rsidR="003D180E">
              <w:rPr>
                <w:rFonts w:ascii="Gill Sans MT" w:hAnsi="Gill Sans MT"/>
              </w:rPr>
              <w:t>, updating it</w:t>
            </w:r>
            <w:r w:rsidR="00804EB1">
              <w:rPr>
                <w:rFonts w:ascii="Gill Sans MT" w:hAnsi="Gill Sans MT"/>
              </w:rPr>
              <w:t xml:space="preserve"> to keep it current and relevant. </w:t>
            </w:r>
          </w:p>
          <w:p w14:paraId="7C6B3073" w14:textId="002F13FF" w:rsidR="008D3531" w:rsidRDefault="008D3531" w:rsidP="003D180E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Keep up-to-date with Health and Safety requirements within the </w:t>
            </w:r>
            <w:r w:rsidR="00DD7252">
              <w:rPr>
                <w:rFonts w:ascii="Gill Sans MT" w:hAnsi="Gill Sans MT"/>
              </w:rPr>
              <w:t>DT department, being solely responsible for risk assessments and the yearly updating of them.</w:t>
            </w:r>
          </w:p>
          <w:p w14:paraId="291ED875" w14:textId="605ECF0A" w:rsidR="00C80626" w:rsidRDefault="001404FA" w:rsidP="003D180E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Responsible for the checking, maintenance and replacement of all tools and equipment within the department, ensuring </w:t>
            </w:r>
            <w:r w:rsidR="009C2545">
              <w:rPr>
                <w:rFonts w:ascii="Gill Sans MT" w:hAnsi="Gill Sans MT"/>
              </w:rPr>
              <w:t xml:space="preserve">all are safe and fit for use. </w:t>
            </w:r>
          </w:p>
          <w:p w14:paraId="3039A49A" w14:textId="0B1D477A" w:rsidR="001A568B" w:rsidRDefault="001A568B" w:rsidP="003D180E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informal tracking and monitoring of each student to enable </w:t>
            </w:r>
            <w:r w:rsidR="00340E33">
              <w:rPr>
                <w:rFonts w:ascii="Gill Sans MT" w:hAnsi="Gill Sans MT"/>
              </w:rPr>
              <w:t xml:space="preserve">appropriate feedback and next steps to be communicated. </w:t>
            </w:r>
          </w:p>
          <w:p w14:paraId="7D4BD391" w14:textId="1990BF57" w:rsidR="00D21E64" w:rsidRPr="003D180E" w:rsidRDefault="00D21E64" w:rsidP="003D180E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Organise and run at least one lunchtime and one after-school DT club.</w:t>
            </w:r>
          </w:p>
          <w:p w14:paraId="66B9C7F9" w14:textId="733C1902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M</w:t>
            </w:r>
            <w:r w:rsidR="00990F74" w:rsidRPr="00956ED9">
              <w:rPr>
                <w:rFonts w:ascii="Gill Sans MT" w:hAnsi="Gill Sans MT"/>
              </w:rPr>
              <w:t>aintaining good communication and arranging meetings as required</w:t>
            </w:r>
            <w:r w:rsidR="004B7D9C">
              <w:rPr>
                <w:rFonts w:ascii="Gill Sans MT" w:hAnsi="Gill Sans MT"/>
              </w:rPr>
              <w:t xml:space="preserve">. </w:t>
            </w:r>
          </w:p>
          <w:p w14:paraId="003998D1" w14:textId="056EC92B" w:rsidR="00990F74" w:rsidRPr="00956ED9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H</w:t>
            </w:r>
            <w:r w:rsidR="00990F74" w:rsidRPr="00956ED9">
              <w:rPr>
                <w:rFonts w:ascii="Gill Sans MT" w:hAnsi="Gill Sans MT"/>
              </w:rPr>
              <w:t xml:space="preserve">olding meetings with </w:t>
            </w:r>
            <w:r w:rsidR="00985F1D">
              <w:rPr>
                <w:rFonts w:ascii="Gill Sans MT" w:hAnsi="Gill Sans MT"/>
              </w:rPr>
              <w:t>relevant Lower School staff</w:t>
            </w:r>
            <w:r w:rsidRPr="00956ED9">
              <w:rPr>
                <w:rFonts w:ascii="Gill Sans MT" w:hAnsi="Gill Sans MT"/>
              </w:rPr>
              <w:t xml:space="preserve"> </w:t>
            </w:r>
            <w:r w:rsidR="00990F74" w:rsidRPr="00956ED9">
              <w:rPr>
                <w:rFonts w:ascii="Gill Sans MT" w:hAnsi="Gill Sans MT"/>
              </w:rPr>
              <w:t>in order to</w:t>
            </w:r>
            <w:r w:rsidR="00985F1D">
              <w:rPr>
                <w:rFonts w:ascii="Gill Sans MT" w:hAnsi="Gill Sans MT"/>
              </w:rPr>
              <w:t xml:space="preserve"> </w:t>
            </w:r>
            <w:r w:rsidR="00D03135">
              <w:rPr>
                <w:rFonts w:ascii="Gill Sans MT" w:hAnsi="Gill Sans MT"/>
              </w:rPr>
              <w:t>provide effective support and guidance as well as to</w:t>
            </w:r>
            <w:r w:rsidR="00990F74" w:rsidRPr="00956ED9">
              <w:rPr>
                <w:rFonts w:ascii="Gill Sans MT" w:hAnsi="Gill Sans MT"/>
              </w:rPr>
              <w:t xml:space="preserve"> ensure the proper continuation of the syllabus</w:t>
            </w:r>
            <w:r w:rsidR="00985F1D">
              <w:rPr>
                <w:rFonts w:ascii="Gill Sans MT" w:hAnsi="Gill Sans MT"/>
              </w:rPr>
              <w:t xml:space="preserve">. </w:t>
            </w:r>
          </w:p>
          <w:p w14:paraId="1C9ED1B9" w14:textId="21394306" w:rsidR="00990F74" w:rsidRPr="00123F45" w:rsidRDefault="00FA33FA" w:rsidP="00123F45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L</w:t>
            </w:r>
            <w:r w:rsidR="00990F74" w:rsidRPr="00956ED9">
              <w:rPr>
                <w:rFonts w:ascii="Gill Sans MT" w:hAnsi="Gill Sans MT"/>
              </w:rPr>
              <w:t xml:space="preserve">iaising with other </w:t>
            </w:r>
            <w:proofErr w:type="spellStart"/>
            <w:r w:rsidR="00123F45">
              <w:rPr>
                <w:rFonts w:ascii="Gill Sans MT" w:hAnsi="Gill Sans MT"/>
              </w:rPr>
              <w:t>HoDs</w:t>
            </w:r>
            <w:proofErr w:type="spellEnd"/>
            <w:r w:rsidR="00123F45">
              <w:rPr>
                <w:rFonts w:ascii="Gill Sans MT" w:hAnsi="Gill Sans MT"/>
              </w:rPr>
              <w:t xml:space="preserve">, </w:t>
            </w:r>
            <w:r w:rsidR="00990F74" w:rsidRPr="00956ED9">
              <w:rPr>
                <w:rFonts w:ascii="Gill Sans MT" w:hAnsi="Gill Sans MT"/>
              </w:rPr>
              <w:t>where appropriate</w:t>
            </w:r>
            <w:r w:rsidR="00123F45">
              <w:rPr>
                <w:rFonts w:ascii="Gill Sans MT" w:hAnsi="Gill Sans MT"/>
              </w:rPr>
              <w:t>,</w:t>
            </w:r>
            <w:r w:rsidR="00990F74" w:rsidRPr="00956ED9">
              <w:rPr>
                <w:rFonts w:ascii="Gill Sans MT" w:hAnsi="Gill Sans MT"/>
              </w:rPr>
              <w:t xml:space="preserve"> towards possible cross-curricular </w:t>
            </w:r>
            <w:r w:rsidR="00123F45">
              <w:rPr>
                <w:rFonts w:ascii="Gill Sans MT" w:hAnsi="Gill Sans MT"/>
              </w:rPr>
              <w:t xml:space="preserve">activities </w:t>
            </w:r>
            <w:r w:rsidR="00990F74" w:rsidRPr="00956ED9">
              <w:rPr>
                <w:rFonts w:ascii="Gill Sans MT" w:hAnsi="Gill Sans MT"/>
              </w:rPr>
              <w:t>and preparing for participation in school events</w:t>
            </w:r>
            <w:r w:rsidRPr="00956ED9">
              <w:rPr>
                <w:rFonts w:ascii="Gill Sans MT" w:hAnsi="Gill Sans MT"/>
              </w:rPr>
              <w:t>.</w:t>
            </w:r>
            <w:r w:rsidR="00990F74" w:rsidRPr="00956ED9">
              <w:rPr>
                <w:rFonts w:ascii="Gill Sans MT" w:hAnsi="Gill Sans MT"/>
              </w:rPr>
              <w:t xml:space="preserve"> </w:t>
            </w:r>
          </w:p>
          <w:p w14:paraId="0C80A907" w14:textId="2073F4DC" w:rsidR="00990F74" w:rsidRPr="00910DEB" w:rsidRDefault="00FA33FA" w:rsidP="00910DEB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/>
              </w:rPr>
            </w:pPr>
            <w:r w:rsidRPr="00956ED9">
              <w:rPr>
                <w:rFonts w:ascii="Gill Sans MT" w:hAnsi="Gill Sans MT"/>
              </w:rPr>
              <w:t>E</w:t>
            </w:r>
            <w:r w:rsidR="00990F74" w:rsidRPr="00956ED9">
              <w:rPr>
                <w:rFonts w:ascii="Gill Sans MT" w:hAnsi="Gill Sans MT"/>
              </w:rPr>
              <w:t xml:space="preserve">stablishing and maintaining links with corresponding </w:t>
            </w:r>
            <w:r w:rsidR="00D13B45">
              <w:rPr>
                <w:rFonts w:ascii="Gill Sans MT" w:hAnsi="Gill Sans MT"/>
              </w:rPr>
              <w:t>Heads of DT</w:t>
            </w:r>
            <w:r w:rsidR="00990F74" w:rsidRPr="00956ED9">
              <w:rPr>
                <w:rFonts w:ascii="Gill Sans MT" w:hAnsi="Gill Sans MT"/>
              </w:rPr>
              <w:t xml:space="preserve"> in other prep</w:t>
            </w:r>
            <w:r w:rsidR="00D13B45">
              <w:rPr>
                <w:rFonts w:ascii="Gill Sans MT" w:hAnsi="Gill Sans MT"/>
              </w:rPr>
              <w:t xml:space="preserve"> and senior</w:t>
            </w:r>
            <w:r w:rsidR="00990F74" w:rsidRPr="00956ED9">
              <w:rPr>
                <w:rFonts w:ascii="Gill Sans MT" w:hAnsi="Gill Sans MT"/>
              </w:rPr>
              <w:t xml:space="preserve"> schools in order to compare and exchange ideas</w:t>
            </w:r>
            <w:r w:rsidR="00D13B45">
              <w:rPr>
                <w:rFonts w:ascii="Gill Sans MT" w:hAnsi="Gill Sans MT"/>
              </w:rPr>
              <w:t xml:space="preserve"> </w:t>
            </w:r>
            <w:proofErr w:type="gramStart"/>
            <w:r w:rsidR="00D13B45">
              <w:rPr>
                <w:rFonts w:ascii="Gill Sans MT" w:hAnsi="Gill Sans MT"/>
              </w:rPr>
              <w:t>and also</w:t>
            </w:r>
            <w:proofErr w:type="gramEnd"/>
            <w:r w:rsidR="00D13B45">
              <w:rPr>
                <w:rFonts w:ascii="Gill Sans MT" w:hAnsi="Gill Sans MT"/>
              </w:rPr>
              <w:t xml:space="preserve"> make the Rokeby curriculum </w:t>
            </w:r>
            <w:r w:rsidR="006A46AB">
              <w:rPr>
                <w:rFonts w:ascii="Gill Sans MT" w:hAnsi="Gill Sans MT"/>
              </w:rPr>
              <w:t xml:space="preserve">support possible Senior school </w:t>
            </w:r>
            <w:r w:rsidR="000C6EDC">
              <w:rPr>
                <w:rFonts w:ascii="Gill Sans MT" w:hAnsi="Gill Sans MT"/>
              </w:rPr>
              <w:t xml:space="preserve">curricula. </w:t>
            </w:r>
          </w:p>
          <w:p w14:paraId="3EE12CD0" w14:textId="77777777" w:rsidR="00FA33FA" w:rsidRPr="00ED11FD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 w:cs="Gill Sans MT"/>
                <w:color w:val="000000" w:themeColor="text1"/>
              </w:rPr>
            </w:pP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Give support to the </w:t>
            </w:r>
            <w:r w:rsidR="00956ED9" w:rsidRPr="00ED11FD">
              <w:rPr>
                <w:rFonts w:ascii="Gill Sans MT" w:hAnsi="Gill Sans MT" w:cs="Gill Sans MT"/>
                <w:color w:val="000000" w:themeColor="text1"/>
              </w:rPr>
              <w:t>organisation of Arts Week and</w:t>
            </w:r>
            <w:r w:rsidRPr="00ED11FD">
              <w:rPr>
                <w:rFonts w:ascii="Gill Sans MT" w:hAnsi="Gill Sans MT" w:cs="Gill Sans MT"/>
                <w:color w:val="000000" w:themeColor="text1"/>
              </w:rPr>
              <w:t>,</w:t>
            </w:r>
            <w:r w:rsidR="00956ED9" w:rsidRPr="00ED11FD">
              <w:rPr>
                <w:rFonts w:ascii="Gill Sans MT" w:hAnsi="Gill Sans MT" w:cs="Gill Sans MT"/>
                <w:color w:val="000000" w:themeColor="text1"/>
              </w:rPr>
              <w:t xml:space="preserve"> </w:t>
            </w:r>
            <w:r w:rsidRPr="00ED11FD">
              <w:rPr>
                <w:rFonts w:ascii="Gill Sans MT" w:hAnsi="Gill Sans MT" w:cs="Gill Sans MT"/>
                <w:color w:val="000000" w:themeColor="text1"/>
              </w:rPr>
              <w:t>in particular, to the sourcing of appropriate workshops for the DT element.</w:t>
            </w:r>
          </w:p>
          <w:p w14:paraId="5F80F509" w14:textId="5D59D4E8" w:rsidR="00FA33FA" w:rsidRPr="00ED11FD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 w:cs="Gill Sans MT"/>
                <w:color w:val="000000" w:themeColor="text1"/>
              </w:rPr>
            </w:pP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Annually observe </w:t>
            </w:r>
            <w:r w:rsidR="003A3245" w:rsidRPr="00ED11FD">
              <w:rPr>
                <w:rFonts w:ascii="Gill Sans MT" w:hAnsi="Gill Sans MT" w:cs="Gill Sans MT"/>
                <w:color w:val="000000" w:themeColor="text1"/>
              </w:rPr>
              <w:t xml:space="preserve">DT </w:t>
            </w: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lessons </w:t>
            </w:r>
            <w:r w:rsidR="003A3245" w:rsidRPr="00ED11FD">
              <w:rPr>
                <w:rFonts w:ascii="Gill Sans MT" w:hAnsi="Gill Sans MT" w:cs="Gill Sans MT"/>
                <w:color w:val="000000" w:themeColor="text1"/>
              </w:rPr>
              <w:t>in</w:t>
            </w: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 the Lower School to ensure consistency in DT teaching and also to provide useful and appropriate feedback and advice.</w:t>
            </w:r>
          </w:p>
          <w:p w14:paraId="7145536D" w14:textId="77777777" w:rsidR="00956ED9" w:rsidRPr="00ED11FD" w:rsidRDefault="00FA33FA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 w:cs="Gill Sans MT"/>
                <w:color w:val="000000" w:themeColor="text1"/>
              </w:rPr>
            </w:pP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Select potential candidates for the DT Scholarship programme by the end of Year 6 </w:t>
            </w:r>
            <w:r w:rsidR="00956ED9" w:rsidRPr="00ED11FD">
              <w:rPr>
                <w:rFonts w:ascii="Gill Sans MT" w:hAnsi="Gill Sans MT" w:cs="Gill Sans MT"/>
                <w:color w:val="000000" w:themeColor="text1"/>
              </w:rPr>
              <w:t>for them to begin in Year 7. These boys are then to be prepared and guided through Year 7 and 8 towards their scholarship interviews with appropriate projects and portfolio.</w:t>
            </w:r>
          </w:p>
          <w:p w14:paraId="2524A0DD" w14:textId="77777777" w:rsidR="00956ED9" w:rsidRPr="00ED11FD" w:rsidRDefault="00956ED9" w:rsidP="00956ED9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 w:cs="Gill Sans MT"/>
                <w:color w:val="000000" w:themeColor="text1"/>
              </w:rPr>
            </w:pP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Be involved with community based projects </w:t>
            </w:r>
            <w:r w:rsidR="003A3245" w:rsidRPr="00ED11FD">
              <w:rPr>
                <w:rFonts w:ascii="Gill Sans MT" w:hAnsi="Gill Sans MT" w:cs="Gill Sans MT"/>
                <w:color w:val="000000" w:themeColor="text1"/>
              </w:rPr>
              <w:t>in connection with the rest of the Arts team.</w:t>
            </w:r>
          </w:p>
          <w:p w14:paraId="0B9E71CA" w14:textId="4729E79B" w:rsidR="0002035B" w:rsidRPr="00930CE1" w:rsidRDefault="00CE7734" w:rsidP="00930CE1">
            <w:pPr>
              <w:pStyle w:val="ListParagraph"/>
              <w:numPr>
                <w:ilvl w:val="0"/>
                <w:numId w:val="14"/>
              </w:numPr>
              <w:ind w:left="432" w:hanging="426"/>
              <w:rPr>
                <w:rFonts w:ascii="Gill Sans MT" w:hAnsi="Gill Sans MT" w:cs="Gill Sans MT"/>
                <w:color w:val="000000" w:themeColor="text1"/>
              </w:rPr>
            </w:pPr>
            <w:r w:rsidRPr="00ED11FD">
              <w:rPr>
                <w:rFonts w:ascii="Gill Sans MT" w:hAnsi="Gill Sans MT" w:cs="Gill Sans MT"/>
                <w:color w:val="000000" w:themeColor="text1"/>
              </w:rPr>
              <w:t xml:space="preserve">Provide yearly support to the Drama production with the </w:t>
            </w:r>
            <w:r w:rsidR="0002035B" w:rsidRPr="00ED11FD">
              <w:rPr>
                <w:rFonts w:ascii="Gill Sans MT" w:hAnsi="Gill Sans MT" w:cs="Gill Sans MT"/>
                <w:color w:val="000000" w:themeColor="text1"/>
              </w:rPr>
              <w:t>designing and making of props and stage sets.</w:t>
            </w:r>
          </w:p>
        </w:tc>
      </w:tr>
    </w:tbl>
    <w:p w14:paraId="42EC14E7" w14:textId="77777777" w:rsidR="00990F74" w:rsidRPr="0047498D" w:rsidRDefault="00990F74" w:rsidP="00990F74">
      <w:pPr>
        <w:rPr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7498D" w:rsidRPr="0047498D" w14:paraId="4AB301D2" w14:textId="77777777" w:rsidTr="00D24AAE">
        <w:trPr>
          <w:trHeight w:val="4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EAC5CB" w14:textId="77777777" w:rsidR="0047498D" w:rsidRPr="0047498D" w:rsidRDefault="0047498D" w:rsidP="00D24AAE">
            <w:pPr>
              <w:spacing w:before="140" w:after="140"/>
              <w:rPr>
                <w:rFonts w:ascii="Gill Sans MT" w:hAnsi="Gill Sans MT"/>
                <w:b/>
                <w:sz w:val="23"/>
                <w:szCs w:val="23"/>
              </w:rPr>
            </w:pPr>
            <w:r w:rsidRPr="0047498D">
              <w:rPr>
                <w:rFonts w:ascii="Gill Sans MT" w:hAnsi="Gill Sans MT"/>
                <w:b/>
                <w:sz w:val="23"/>
                <w:szCs w:val="23"/>
              </w:rPr>
              <w:t>Copies of:</w:t>
            </w:r>
          </w:p>
        </w:tc>
      </w:tr>
      <w:tr w:rsidR="0047498D" w:rsidRPr="0047498D" w14:paraId="14C0DE04" w14:textId="77777777" w:rsidTr="00D24AAE">
        <w:trPr>
          <w:trHeight w:val="210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1B5F" w14:textId="77777777" w:rsidR="002A2B39" w:rsidRDefault="002A2B39" w:rsidP="002A2B39">
            <w:pPr>
              <w:tabs>
                <w:tab w:val="left" w:pos="2832"/>
              </w:tabs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Development Plans to:</w:t>
            </w:r>
            <w:r>
              <w:rPr>
                <w:rFonts w:ascii="Gill Sans MT" w:hAnsi="Gill Sans MT"/>
                <w:sz w:val="23"/>
                <w:szCs w:val="23"/>
              </w:rPr>
              <w:tab/>
              <w:t>Line Manager and HM (via HM’s PA)</w:t>
            </w:r>
          </w:p>
          <w:p w14:paraId="448ED5FE" w14:textId="77777777" w:rsidR="002A2B39" w:rsidRDefault="002A2B39" w:rsidP="002A2B39">
            <w:pPr>
              <w:tabs>
                <w:tab w:val="left" w:pos="2832"/>
              </w:tabs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Minutes of meetings to: </w:t>
            </w:r>
            <w:r>
              <w:rPr>
                <w:rFonts w:ascii="Gill Sans MT" w:hAnsi="Gill Sans MT"/>
                <w:sz w:val="23"/>
                <w:szCs w:val="23"/>
              </w:rPr>
              <w:tab/>
              <w:t>Line Manager</w:t>
            </w:r>
          </w:p>
          <w:p w14:paraId="36B439E1" w14:textId="77777777" w:rsidR="002A2B39" w:rsidRDefault="002A2B39" w:rsidP="002A2B39">
            <w:pPr>
              <w:tabs>
                <w:tab w:val="left" w:pos="2832"/>
              </w:tabs>
              <w:jc w:val="both"/>
              <w:rPr>
                <w:rFonts w:ascii="Gill Sans MT" w:hAnsi="Gill Sans MT"/>
                <w:color w:val="FF0000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Lesson Observations/ work scrutiny to:  Deputy Head/Individual learning</w:t>
            </w:r>
          </w:p>
          <w:p w14:paraId="3B1D46F4" w14:textId="77777777" w:rsidR="002A2B39" w:rsidRDefault="002A2B39" w:rsidP="002A2B39">
            <w:pPr>
              <w:tabs>
                <w:tab w:val="left" w:pos="2832"/>
              </w:tabs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Programmes of Study to:</w:t>
            </w:r>
            <w:r>
              <w:rPr>
                <w:rFonts w:ascii="Gill Sans MT" w:hAnsi="Gill Sans MT"/>
                <w:sz w:val="23"/>
                <w:szCs w:val="23"/>
              </w:rPr>
              <w:tab/>
              <w:t>Deputy Head and departmental members*</w:t>
            </w:r>
          </w:p>
          <w:p w14:paraId="6D37CCCA" w14:textId="77777777" w:rsidR="002A2B39" w:rsidRDefault="002A2B39" w:rsidP="002A2B39">
            <w:pPr>
              <w:tabs>
                <w:tab w:val="left" w:pos="2832"/>
              </w:tabs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Schemes of Work to:</w:t>
            </w:r>
            <w:r>
              <w:rPr>
                <w:rFonts w:ascii="Gill Sans MT" w:hAnsi="Gill Sans MT"/>
                <w:sz w:val="23"/>
                <w:szCs w:val="23"/>
              </w:rPr>
              <w:tab/>
              <w:t xml:space="preserve">Deputy Head and departmental members* </w:t>
            </w:r>
          </w:p>
          <w:p w14:paraId="10B84C89" w14:textId="77777777" w:rsidR="002A2B39" w:rsidRDefault="002A2B39" w:rsidP="002A2B39">
            <w:pPr>
              <w:jc w:val="both"/>
              <w:rPr>
                <w:rFonts w:ascii="Gill Sans MT" w:hAnsi="Gill Sans MT"/>
                <w:sz w:val="23"/>
                <w:szCs w:val="23"/>
              </w:rPr>
            </w:pPr>
          </w:p>
          <w:p w14:paraId="7B1FF9D8" w14:textId="73A3D06A" w:rsidR="0047498D" w:rsidRPr="00AE4F11" w:rsidRDefault="002A2B39" w:rsidP="00AE4F11">
            <w:pPr>
              <w:pStyle w:val="BodyTextIndent"/>
              <w:ind w:left="0"/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(* in departmental handbook) </w:t>
            </w:r>
            <w:r>
              <w:rPr>
                <w:rFonts w:ascii="Gill Sans MT" w:hAnsi="Gill Sans MT"/>
                <w:sz w:val="23"/>
                <w:szCs w:val="23"/>
              </w:rPr>
              <w:tab/>
            </w:r>
            <w:r>
              <w:rPr>
                <w:rFonts w:ascii="Gill Sans MT" w:hAnsi="Gill Sans MT"/>
                <w:sz w:val="23"/>
                <w:szCs w:val="23"/>
              </w:rPr>
              <w:tab/>
            </w:r>
            <w:r w:rsidR="0047498D" w:rsidRPr="0047498D">
              <w:rPr>
                <w:rFonts w:ascii="Gill Sans MT" w:hAnsi="Gill Sans MT"/>
                <w:sz w:val="23"/>
                <w:szCs w:val="23"/>
              </w:rPr>
              <w:t xml:space="preserve"> </w:t>
            </w:r>
          </w:p>
        </w:tc>
      </w:tr>
      <w:tr w:rsidR="002C0C01" w:rsidRPr="0047498D" w14:paraId="38CCAFB4" w14:textId="77777777" w:rsidTr="002C0C01">
        <w:trPr>
          <w:trHeight w:val="42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11ED62" w14:textId="77777777" w:rsidR="002C0C01" w:rsidRPr="0047498D" w:rsidRDefault="002C0C01" w:rsidP="00D24AAE">
            <w:pPr>
              <w:spacing w:before="140" w:after="1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Line Management</w:t>
            </w:r>
          </w:p>
        </w:tc>
      </w:tr>
      <w:tr w:rsidR="002C0C01" w:rsidRPr="0047498D" w14:paraId="286BBB3F" w14:textId="77777777" w:rsidTr="002C0C01">
        <w:trPr>
          <w:trHeight w:val="2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63D6" w14:textId="77777777" w:rsidR="002C0C01" w:rsidRPr="002C0C01" w:rsidRDefault="002C0C01" w:rsidP="00D24AAE">
            <w:pPr>
              <w:spacing w:before="140" w:after="140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2C0C01">
              <w:rPr>
                <w:rFonts w:ascii="Gill Sans MT" w:hAnsi="Gill Sans MT" w:cs="Gill Sans MT"/>
                <w:bCs/>
                <w:sz w:val="23"/>
                <w:szCs w:val="23"/>
              </w:rPr>
              <w:t>As set out in the line management schedule, revised annually</w:t>
            </w:r>
          </w:p>
        </w:tc>
      </w:tr>
      <w:tr w:rsidR="002C0C01" w:rsidRPr="0047498D" w14:paraId="08954C45" w14:textId="77777777" w:rsidTr="00D24AAE">
        <w:trPr>
          <w:trHeight w:val="2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FB23B2" w14:textId="77777777" w:rsidR="002C0C01" w:rsidRPr="0047498D" w:rsidRDefault="002C0C01" w:rsidP="00D24AAE">
            <w:pPr>
              <w:spacing w:before="140" w:after="1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Standards and Expectations</w:t>
            </w:r>
          </w:p>
        </w:tc>
      </w:tr>
      <w:tr w:rsidR="002C0C01" w:rsidRPr="0047498D" w14:paraId="05D890A0" w14:textId="77777777" w:rsidTr="002C0C01">
        <w:trPr>
          <w:trHeight w:val="2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960E" w14:textId="77777777" w:rsidR="002C0C01" w:rsidRPr="002C0C01" w:rsidRDefault="002C0C01" w:rsidP="00D24AAE">
            <w:pPr>
              <w:spacing w:before="140" w:after="140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2C0C01">
              <w:rPr>
                <w:rFonts w:ascii="Gill Sans MT" w:hAnsi="Gill Sans MT" w:cs="Gill Sans MT"/>
                <w:bCs/>
                <w:sz w:val="23"/>
                <w:szCs w:val="23"/>
              </w:rPr>
              <w:t>A member of the teaching staff is expected to meet or exceed the school’s standards and expectations.</w:t>
            </w:r>
          </w:p>
        </w:tc>
      </w:tr>
      <w:tr w:rsidR="0047498D" w:rsidRPr="0047498D" w14:paraId="505027B5" w14:textId="77777777" w:rsidTr="00D24AAE">
        <w:trPr>
          <w:trHeight w:val="2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30EF10" w14:textId="77777777" w:rsidR="0047498D" w:rsidRPr="0047498D" w:rsidRDefault="0047498D" w:rsidP="00D24AAE">
            <w:pPr>
              <w:spacing w:before="140" w:after="1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Responsible to:</w:t>
            </w:r>
          </w:p>
        </w:tc>
      </w:tr>
      <w:tr w:rsidR="0047498D" w:rsidRPr="0047498D" w14:paraId="002120BB" w14:textId="77777777" w:rsidTr="00727B9E">
        <w:trPr>
          <w:trHeight w:val="4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1E00" w14:textId="77777777" w:rsidR="0047498D" w:rsidRPr="0047498D" w:rsidRDefault="0047498D" w:rsidP="00727B9E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8B919D7" w14:textId="52462F5E" w:rsidR="002F4E81" w:rsidRPr="003F6F48" w:rsidRDefault="003F6F48" w:rsidP="00727B9E">
            <w:pPr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Head of Art</w:t>
            </w:r>
          </w:p>
        </w:tc>
      </w:tr>
    </w:tbl>
    <w:p w14:paraId="11F14E53" w14:textId="77777777" w:rsidR="00990F74" w:rsidRPr="0047498D" w:rsidRDefault="00990F74" w:rsidP="00990F74">
      <w:pPr>
        <w:rPr>
          <w:rFonts w:ascii="Gill Sans MT" w:hAnsi="Gill Sans MT" w:cs="Gill Sans MT"/>
          <w:sz w:val="23"/>
          <w:szCs w:val="23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821"/>
      </w:tblGrid>
      <w:tr w:rsidR="00F45347" w:rsidRPr="0047498D" w14:paraId="7551D3DC" w14:textId="77777777" w:rsidTr="00D24AAE">
        <w:trPr>
          <w:trHeight w:val="18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5675F5" w14:textId="77777777" w:rsidR="00F45347" w:rsidRPr="0047498D" w:rsidRDefault="00F45347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Jason R Peck </w:t>
            </w:r>
          </w:p>
          <w:p w14:paraId="1CF81BDE" w14:textId="77777777" w:rsidR="00E10694" w:rsidRPr="0047498D" w:rsidRDefault="00E10694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47498D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Headmaster</w:t>
            </w:r>
          </w:p>
        </w:tc>
      </w:tr>
      <w:tr w:rsidR="00F45347" w:rsidRPr="0047498D" w14:paraId="3EAED669" w14:textId="77777777" w:rsidTr="00D24AAE">
        <w:trPr>
          <w:trHeight w:val="180"/>
        </w:trPr>
        <w:tc>
          <w:tcPr>
            <w:tcW w:w="989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F39924F" w14:textId="53C72E70" w:rsidR="00F45347" w:rsidRPr="00956ED9" w:rsidRDefault="00956ED9" w:rsidP="003F6F48">
            <w:pPr>
              <w:tabs>
                <w:tab w:val="right" w:pos="9504"/>
              </w:tabs>
              <w:rPr>
                <w:rFonts w:ascii="Gill Sans MT" w:hAnsi="Gill Sans MT" w:cs="Gill Sans MT"/>
                <w:b/>
                <w:bCs/>
                <w:color w:val="FF0000"/>
                <w:sz w:val="23"/>
                <w:szCs w:val="23"/>
              </w:rPr>
            </w:pPr>
            <w:r w:rsidRPr="003F6F4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March 20</w:t>
            </w:r>
            <w:r w:rsidR="003F6F48" w:rsidRPr="003F6F4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20</w:t>
            </w:r>
          </w:p>
        </w:tc>
      </w:tr>
    </w:tbl>
    <w:p w14:paraId="546461B2" w14:textId="77777777" w:rsidR="00F45347" w:rsidRPr="0047498D" w:rsidRDefault="00F45347" w:rsidP="00E27C18">
      <w:pPr>
        <w:rPr>
          <w:rFonts w:ascii="Gill Sans MT" w:hAnsi="Gill Sans MT" w:cs="Gill Sans MT"/>
          <w:sz w:val="23"/>
          <w:szCs w:val="23"/>
        </w:rPr>
      </w:pPr>
    </w:p>
    <w:sectPr w:rsidR="00F45347" w:rsidRPr="0047498D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0789" w14:textId="77777777" w:rsidR="00A34E1F" w:rsidRDefault="00A34E1F" w:rsidP="00B84D38">
      <w:r>
        <w:separator/>
      </w:r>
    </w:p>
  </w:endnote>
  <w:endnote w:type="continuationSeparator" w:id="0">
    <w:p w14:paraId="565D69B0" w14:textId="77777777" w:rsidR="00A34E1F" w:rsidRDefault="00A34E1F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780B" w14:textId="77777777" w:rsidR="00A34E1F" w:rsidRDefault="00A34E1F" w:rsidP="00B84D38">
      <w:r>
        <w:separator/>
      </w:r>
    </w:p>
  </w:footnote>
  <w:footnote w:type="continuationSeparator" w:id="0">
    <w:p w14:paraId="373C5118" w14:textId="77777777" w:rsidR="00A34E1F" w:rsidRDefault="00A34E1F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9152" w14:textId="77777777"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8A71" w14:textId="77777777" w:rsidR="00E10694" w:rsidRDefault="003C0BDC" w:rsidP="00B84D38">
    <w:pPr>
      <w:pStyle w:val="Header"/>
      <w:ind w:left="-567"/>
    </w:pPr>
    <w:r>
      <w:rPr>
        <w:noProof/>
      </w:rPr>
      <w:drawing>
        <wp:inline distT="0" distB="0" distL="0" distR="0" wp14:anchorId="04BA9187" wp14:editId="046D9C0C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F048B"/>
    <w:multiLevelType w:val="hybridMultilevel"/>
    <w:tmpl w:val="FC726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097712"/>
    <w:multiLevelType w:val="hybridMultilevel"/>
    <w:tmpl w:val="64A2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D"/>
    <w:rsid w:val="0002035B"/>
    <w:rsid w:val="00040079"/>
    <w:rsid w:val="00054A8D"/>
    <w:rsid w:val="000B1B03"/>
    <w:rsid w:val="000C6EDC"/>
    <w:rsid w:val="000D6861"/>
    <w:rsid w:val="000D6DA9"/>
    <w:rsid w:val="000E7CA2"/>
    <w:rsid w:val="00123F45"/>
    <w:rsid w:val="001404FA"/>
    <w:rsid w:val="001A568B"/>
    <w:rsid w:val="001F7873"/>
    <w:rsid w:val="00215037"/>
    <w:rsid w:val="002161F3"/>
    <w:rsid w:val="00222C64"/>
    <w:rsid w:val="00273D90"/>
    <w:rsid w:val="002A2B39"/>
    <w:rsid w:val="002B4BF8"/>
    <w:rsid w:val="002C0C01"/>
    <w:rsid w:val="002C4261"/>
    <w:rsid w:val="002E56AD"/>
    <w:rsid w:val="002F4E81"/>
    <w:rsid w:val="00340E33"/>
    <w:rsid w:val="003603E4"/>
    <w:rsid w:val="003A2E70"/>
    <w:rsid w:val="003A3245"/>
    <w:rsid w:val="003C0BDC"/>
    <w:rsid w:val="003D180E"/>
    <w:rsid w:val="003F6F48"/>
    <w:rsid w:val="0044378A"/>
    <w:rsid w:val="0047344E"/>
    <w:rsid w:val="0047498D"/>
    <w:rsid w:val="00476989"/>
    <w:rsid w:val="004B7D9C"/>
    <w:rsid w:val="004C2C75"/>
    <w:rsid w:val="004C5D1E"/>
    <w:rsid w:val="00503866"/>
    <w:rsid w:val="00503D2A"/>
    <w:rsid w:val="00512A06"/>
    <w:rsid w:val="005260AB"/>
    <w:rsid w:val="00540C68"/>
    <w:rsid w:val="00542BF0"/>
    <w:rsid w:val="00582049"/>
    <w:rsid w:val="005A1538"/>
    <w:rsid w:val="005B7B1B"/>
    <w:rsid w:val="005D0A13"/>
    <w:rsid w:val="00600ACD"/>
    <w:rsid w:val="00616807"/>
    <w:rsid w:val="006252C2"/>
    <w:rsid w:val="00633A5D"/>
    <w:rsid w:val="00692C22"/>
    <w:rsid w:val="006A46AB"/>
    <w:rsid w:val="006A7CA7"/>
    <w:rsid w:val="00734EAD"/>
    <w:rsid w:val="00740080"/>
    <w:rsid w:val="00747DF6"/>
    <w:rsid w:val="0076213A"/>
    <w:rsid w:val="00763865"/>
    <w:rsid w:val="007A2BE4"/>
    <w:rsid w:val="007B1258"/>
    <w:rsid w:val="007C4BB5"/>
    <w:rsid w:val="007C5EE5"/>
    <w:rsid w:val="00804EB1"/>
    <w:rsid w:val="0085218E"/>
    <w:rsid w:val="00863C28"/>
    <w:rsid w:val="008812ED"/>
    <w:rsid w:val="00883448"/>
    <w:rsid w:val="008B00AF"/>
    <w:rsid w:val="008C26D9"/>
    <w:rsid w:val="008D0889"/>
    <w:rsid w:val="008D3531"/>
    <w:rsid w:val="008F30AB"/>
    <w:rsid w:val="00910DEB"/>
    <w:rsid w:val="00930CE1"/>
    <w:rsid w:val="00956ED9"/>
    <w:rsid w:val="00983A38"/>
    <w:rsid w:val="00985F1D"/>
    <w:rsid w:val="00990F74"/>
    <w:rsid w:val="00993E60"/>
    <w:rsid w:val="009C2545"/>
    <w:rsid w:val="009C6E83"/>
    <w:rsid w:val="009D26F6"/>
    <w:rsid w:val="00A34E1F"/>
    <w:rsid w:val="00A73772"/>
    <w:rsid w:val="00A87790"/>
    <w:rsid w:val="00A979FA"/>
    <w:rsid w:val="00AC0A6E"/>
    <w:rsid w:val="00AD151D"/>
    <w:rsid w:val="00AE4F11"/>
    <w:rsid w:val="00B31E43"/>
    <w:rsid w:val="00B773DD"/>
    <w:rsid w:val="00B84D38"/>
    <w:rsid w:val="00B85F20"/>
    <w:rsid w:val="00BD7482"/>
    <w:rsid w:val="00C528D9"/>
    <w:rsid w:val="00C80626"/>
    <w:rsid w:val="00C92B15"/>
    <w:rsid w:val="00CA47A5"/>
    <w:rsid w:val="00CA4F82"/>
    <w:rsid w:val="00CE615C"/>
    <w:rsid w:val="00CE7734"/>
    <w:rsid w:val="00D03135"/>
    <w:rsid w:val="00D13B45"/>
    <w:rsid w:val="00D21E64"/>
    <w:rsid w:val="00D23DB5"/>
    <w:rsid w:val="00D24AAE"/>
    <w:rsid w:val="00D320BE"/>
    <w:rsid w:val="00D46F7C"/>
    <w:rsid w:val="00D65028"/>
    <w:rsid w:val="00D76599"/>
    <w:rsid w:val="00DB6608"/>
    <w:rsid w:val="00DD7252"/>
    <w:rsid w:val="00E10694"/>
    <w:rsid w:val="00E16D03"/>
    <w:rsid w:val="00E1782A"/>
    <w:rsid w:val="00E27C18"/>
    <w:rsid w:val="00E30F04"/>
    <w:rsid w:val="00E333AC"/>
    <w:rsid w:val="00E85A24"/>
    <w:rsid w:val="00E9356A"/>
    <w:rsid w:val="00EA7BA2"/>
    <w:rsid w:val="00EC06E2"/>
    <w:rsid w:val="00ED11FD"/>
    <w:rsid w:val="00ED4BBF"/>
    <w:rsid w:val="00EE1B1B"/>
    <w:rsid w:val="00F14BC6"/>
    <w:rsid w:val="00F24B0D"/>
    <w:rsid w:val="00F24B3F"/>
    <w:rsid w:val="00F24E82"/>
    <w:rsid w:val="00F32240"/>
    <w:rsid w:val="00F43050"/>
    <w:rsid w:val="00F45347"/>
    <w:rsid w:val="00F92BA2"/>
    <w:rsid w:val="00FA33FA"/>
    <w:rsid w:val="00FB7CCA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DCBE88"/>
  <w15:docId w15:val="{FEA39DEC-DA5F-4119-ABE5-D3907E91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2D71-CC8B-467C-B22B-BEB124D7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Karina Davis</cp:lastModifiedBy>
  <cp:revision>2</cp:revision>
  <cp:lastPrinted>2010-03-04T10:05:00Z</cp:lastPrinted>
  <dcterms:created xsi:type="dcterms:W3CDTF">2020-11-20T15:41:00Z</dcterms:created>
  <dcterms:modified xsi:type="dcterms:W3CDTF">2020-11-20T15:41:00Z</dcterms:modified>
</cp:coreProperties>
</file>