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7" w:type="dxa"/>
        <w:tblInd w:w="621"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1710"/>
        <w:gridCol w:w="7377"/>
      </w:tblGrid>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bookmarkStart w:id="0" w:name="_GoBack"/>
            <w:bookmarkEnd w:id="0"/>
            <w:r w:rsidRPr="00921104">
              <w:rPr>
                <w:rFonts w:asciiTheme="minorHAnsi" w:eastAsia="SimSun" w:hAnsiTheme="minorHAnsi"/>
              </w:rPr>
              <w:t>Post Title</w:t>
            </w:r>
          </w:p>
        </w:tc>
        <w:tc>
          <w:tcPr>
            <w:tcW w:w="7377" w:type="dxa"/>
            <w:vAlign w:val="center"/>
          </w:tcPr>
          <w:p w:rsidR="00D60085" w:rsidRPr="00921104" w:rsidRDefault="00D60085" w:rsidP="00235A22">
            <w:pPr>
              <w:pStyle w:val="Table-Title"/>
              <w:rPr>
                <w:rFonts w:asciiTheme="minorHAnsi" w:hAnsiTheme="minorHAnsi"/>
              </w:rPr>
            </w:pPr>
            <w:r w:rsidRPr="00921104">
              <w:rPr>
                <w:rFonts w:asciiTheme="minorHAnsi" w:hAnsiTheme="minorHAnsi"/>
              </w:rPr>
              <w:t>Teacher</w:t>
            </w:r>
          </w:p>
        </w:tc>
      </w:tr>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r w:rsidRPr="00921104">
              <w:rPr>
                <w:rFonts w:asciiTheme="minorHAnsi" w:eastAsia="SimSun" w:hAnsiTheme="minorHAnsi"/>
              </w:rPr>
              <w:t>Reporting to</w:t>
            </w:r>
          </w:p>
        </w:tc>
        <w:tc>
          <w:tcPr>
            <w:tcW w:w="7377" w:type="dxa"/>
            <w:vAlign w:val="center"/>
          </w:tcPr>
          <w:p w:rsidR="00D60085" w:rsidRPr="00921104" w:rsidRDefault="00D60085" w:rsidP="00235A22">
            <w:pPr>
              <w:pStyle w:val="Table-content"/>
              <w:rPr>
                <w:rFonts w:asciiTheme="minorHAnsi" w:eastAsia="SimSun" w:hAnsiTheme="minorHAnsi"/>
              </w:rPr>
            </w:pPr>
            <w:r w:rsidRPr="00921104">
              <w:rPr>
                <w:rFonts w:asciiTheme="minorHAnsi" w:eastAsia="SimSun" w:hAnsiTheme="minorHAnsi"/>
              </w:rPr>
              <w:t>Head of Department</w:t>
            </w:r>
          </w:p>
        </w:tc>
      </w:tr>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r w:rsidRPr="00921104">
              <w:rPr>
                <w:rFonts w:asciiTheme="minorHAnsi" w:eastAsia="SimSun" w:hAnsiTheme="minorHAnsi"/>
              </w:rPr>
              <w:t>Job Purpose</w:t>
            </w:r>
          </w:p>
        </w:tc>
        <w:tc>
          <w:tcPr>
            <w:tcW w:w="7377" w:type="dxa"/>
            <w:vAlign w:val="center"/>
          </w:tcPr>
          <w:p w:rsidR="00D60085" w:rsidRPr="00921104" w:rsidRDefault="00D60085" w:rsidP="00235A22">
            <w:pPr>
              <w:pStyle w:val="Table-Bullet"/>
              <w:rPr>
                <w:rFonts w:asciiTheme="minorHAnsi" w:hAnsiTheme="minorHAnsi"/>
              </w:rPr>
            </w:pPr>
            <w:r w:rsidRPr="00921104">
              <w:rPr>
                <w:rFonts w:asciiTheme="minorHAnsi" w:hAnsiTheme="minorHAnsi"/>
              </w:rPr>
              <w:t>To deliver high quality teaching and excellent learning outcomes and create a climate where students achieve their potential.</w:t>
            </w:r>
          </w:p>
          <w:p w:rsidR="00D60085" w:rsidRPr="00921104" w:rsidRDefault="00D60085" w:rsidP="00235A22">
            <w:pPr>
              <w:pStyle w:val="Table-Bullet"/>
              <w:rPr>
                <w:rFonts w:asciiTheme="minorHAnsi" w:hAnsiTheme="minorHAnsi"/>
              </w:rPr>
            </w:pPr>
            <w:r w:rsidRPr="00921104">
              <w:rPr>
                <w:rFonts w:asciiTheme="minorHAnsi" w:hAnsiTheme="minorHAnsi"/>
              </w:rPr>
              <w:t xml:space="preserve">Participate in the creation of </w:t>
            </w:r>
            <w:r w:rsidR="00921104">
              <w:rPr>
                <w:rFonts w:asciiTheme="minorHAnsi" w:hAnsiTheme="minorHAnsi"/>
              </w:rPr>
              <w:t xml:space="preserve">department </w:t>
            </w:r>
            <w:r w:rsidRPr="00921104">
              <w:rPr>
                <w:rFonts w:asciiTheme="minorHAnsi" w:hAnsiTheme="minorHAnsi"/>
              </w:rPr>
              <w:t>schemes of work, lesson plans and related resources.</w:t>
            </w:r>
          </w:p>
          <w:p w:rsidR="00D60085" w:rsidRPr="00921104" w:rsidRDefault="00D60085" w:rsidP="00235A22">
            <w:pPr>
              <w:pStyle w:val="Table-Bullet"/>
              <w:rPr>
                <w:rFonts w:asciiTheme="minorHAnsi" w:hAnsiTheme="minorHAnsi"/>
              </w:rPr>
            </w:pPr>
            <w:r w:rsidRPr="00921104">
              <w:rPr>
                <w:rFonts w:asciiTheme="minorHAnsi" w:hAnsiTheme="minorHAnsi"/>
              </w:rPr>
              <w:t>To contribute to the development of e-learning to support subject delivery and enhance the learning and teaching experiences of all students.</w:t>
            </w:r>
          </w:p>
          <w:p w:rsidR="00D60085" w:rsidRPr="00921104" w:rsidRDefault="00D60085" w:rsidP="00235A22">
            <w:pPr>
              <w:pStyle w:val="Table-Bullet"/>
              <w:rPr>
                <w:rFonts w:asciiTheme="minorHAnsi" w:hAnsiTheme="minorHAnsi"/>
              </w:rPr>
            </w:pPr>
            <w:r w:rsidRPr="00921104">
              <w:rPr>
                <w:rFonts w:asciiTheme="minorHAnsi" w:hAnsiTheme="minorHAnsi"/>
              </w:rPr>
              <w:t>To ensure all students achieve their full potential and targets.</w:t>
            </w:r>
          </w:p>
        </w:tc>
      </w:tr>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r w:rsidRPr="00921104">
              <w:rPr>
                <w:rFonts w:asciiTheme="minorHAnsi" w:eastAsia="SimSun" w:hAnsiTheme="minorHAnsi"/>
              </w:rPr>
              <w:t>Main Duties</w:t>
            </w:r>
          </w:p>
        </w:tc>
        <w:tc>
          <w:tcPr>
            <w:tcW w:w="7377" w:type="dxa"/>
            <w:vAlign w:val="center"/>
          </w:tcPr>
          <w:p w:rsidR="00D60085" w:rsidRPr="00921104" w:rsidRDefault="00D60085" w:rsidP="00235A22">
            <w:pPr>
              <w:pStyle w:val="Table-Bullet"/>
              <w:rPr>
                <w:rFonts w:asciiTheme="minorHAnsi" w:hAnsiTheme="minorHAnsi"/>
              </w:rPr>
            </w:pPr>
            <w:r w:rsidRPr="00921104">
              <w:rPr>
                <w:rFonts w:asciiTheme="minorHAnsi" w:hAnsiTheme="minorHAnsi"/>
              </w:rPr>
              <w:t>To provide programmes of study suitable for all students in teaching groups and to maintain high standards of work, discipline and conduct in accordance with overall Academy policies.</w:t>
            </w:r>
          </w:p>
          <w:p w:rsidR="00D60085" w:rsidRPr="00921104" w:rsidRDefault="00D60085" w:rsidP="00235A22">
            <w:pPr>
              <w:pStyle w:val="Table-Bullet"/>
              <w:rPr>
                <w:rFonts w:asciiTheme="minorHAnsi" w:hAnsiTheme="minorHAnsi"/>
              </w:rPr>
            </w:pPr>
            <w:r w:rsidRPr="00921104">
              <w:rPr>
                <w:rFonts w:asciiTheme="minorHAnsi" w:hAnsiTheme="minorHAnsi"/>
              </w:rPr>
              <w:t>To encourage students, through the effective use of a variety of resources, differentiated learning and the maintenance of a good learning environment.</w:t>
            </w:r>
          </w:p>
          <w:p w:rsidR="00D60085" w:rsidRPr="00921104" w:rsidRDefault="00D60085" w:rsidP="00235A22">
            <w:pPr>
              <w:pStyle w:val="Table-Bullet"/>
              <w:rPr>
                <w:rFonts w:asciiTheme="minorHAnsi" w:hAnsiTheme="minorHAnsi"/>
              </w:rPr>
            </w:pPr>
            <w:r w:rsidRPr="00921104">
              <w:rPr>
                <w:rFonts w:asciiTheme="minorHAnsi" w:hAnsiTheme="minorHAnsi"/>
              </w:rPr>
              <w:t>To acquire the skills and develop an understanding of the subject, teaching pedagogy and the theories of learning.</w:t>
            </w:r>
          </w:p>
          <w:p w:rsidR="00D60085" w:rsidRPr="00921104" w:rsidRDefault="00D60085" w:rsidP="00235A22">
            <w:pPr>
              <w:pStyle w:val="Table-Bullet"/>
              <w:rPr>
                <w:rFonts w:asciiTheme="minorHAnsi" w:hAnsiTheme="minorHAnsi"/>
              </w:rPr>
            </w:pPr>
            <w:r w:rsidRPr="00921104">
              <w:rPr>
                <w:rFonts w:asciiTheme="minorHAnsi" w:hAnsiTheme="minorHAnsi"/>
              </w:rPr>
              <w:t>To liaise with other teachers, attend meetings of staff and contribute to the general development of the subject.</w:t>
            </w:r>
          </w:p>
          <w:p w:rsidR="00D60085" w:rsidRPr="00921104" w:rsidRDefault="00D60085" w:rsidP="00235A22">
            <w:pPr>
              <w:pStyle w:val="Table-Bullet"/>
              <w:rPr>
                <w:rFonts w:asciiTheme="minorHAnsi" w:hAnsiTheme="minorHAnsi"/>
              </w:rPr>
            </w:pPr>
            <w:r w:rsidRPr="00921104">
              <w:rPr>
                <w:rFonts w:asciiTheme="minorHAnsi" w:hAnsiTheme="minorHAnsi"/>
              </w:rPr>
              <w:t>To operate regular and effective assessment for learning and monitoring procedures, maintain an efficient record system and advise the Head of Department on student progress.</w:t>
            </w:r>
          </w:p>
        </w:tc>
      </w:tr>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r w:rsidRPr="00921104">
              <w:rPr>
                <w:rFonts w:asciiTheme="minorHAnsi" w:eastAsia="SimSun" w:hAnsiTheme="minorHAnsi"/>
              </w:rPr>
              <w:t>Specific Duties</w:t>
            </w:r>
          </w:p>
        </w:tc>
        <w:tc>
          <w:tcPr>
            <w:tcW w:w="7377" w:type="dxa"/>
            <w:vAlign w:val="center"/>
          </w:tcPr>
          <w:p w:rsidR="00D60085" w:rsidRPr="00921104" w:rsidRDefault="00D60085" w:rsidP="00235A22">
            <w:pPr>
              <w:pStyle w:val="Table-Bullet"/>
              <w:rPr>
                <w:rFonts w:asciiTheme="minorHAnsi" w:hAnsiTheme="minorHAnsi"/>
              </w:rPr>
            </w:pPr>
            <w:r w:rsidRPr="00921104">
              <w:rPr>
                <w:rFonts w:asciiTheme="minorHAnsi" w:hAnsiTheme="minorHAnsi"/>
              </w:rPr>
              <w:t>To produce differentiated lesson plans to support the delivery of stimulating and existing lessons that will motivate and enthuse students.</w:t>
            </w:r>
          </w:p>
          <w:p w:rsidR="00D60085" w:rsidRPr="00921104" w:rsidRDefault="00D60085" w:rsidP="00235A22">
            <w:pPr>
              <w:pStyle w:val="Table-Bullet"/>
              <w:rPr>
                <w:rFonts w:asciiTheme="minorHAnsi" w:hAnsiTheme="minorHAnsi"/>
              </w:rPr>
            </w:pPr>
            <w:r w:rsidRPr="00921104">
              <w:rPr>
                <w:rFonts w:asciiTheme="minorHAnsi" w:hAnsiTheme="minorHAnsi"/>
              </w:rPr>
              <w:t>To use ICT effectively to support the delivery of lessons as appropriate.</w:t>
            </w:r>
          </w:p>
          <w:p w:rsidR="00D60085" w:rsidRPr="00921104" w:rsidRDefault="00D60085" w:rsidP="00235A22">
            <w:pPr>
              <w:pStyle w:val="Table-Bullet"/>
              <w:rPr>
                <w:rFonts w:asciiTheme="minorHAnsi" w:hAnsiTheme="minorHAnsi"/>
              </w:rPr>
            </w:pPr>
            <w:r w:rsidRPr="00921104">
              <w:rPr>
                <w:rFonts w:asciiTheme="minorHAnsi" w:hAnsiTheme="minorHAnsi"/>
              </w:rPr>
              <w:t>To use a variety of teaching and learning strategies to ensure that all learning styles (visual, auditory, kinaesthetic are catered for).</w:t>
            </w:r>
          </w:p>
          <w:p w:rsidR="00D60085" w:rsidRPr="00921104" w:rsidRDefault="00D60085" w:rsidP="00235A22">
            <w:pPr>
              <w:pStyle w:val="Table-Bullet"/>
              <w:rPr>
                <w:rFonts w:asciiTheme="minorHAnsi" w:hAnsiTheme="minorHAnsi"/>
              </w:rPr>
            </w:pPr>
            <w:r w:rsidRPr="00921104">
              <w:rPr>
                <w:rFonts w:asciiTheme="minorHAnsi" w:hAnsiTheme="minorHAnsi"/>
              </w:rPr>
              <w:t>To provide students with regular assessment opportunities, use assessment for learning and provide them with quality feedback.</w:t>
            </w:r>
          </w:p>
          <w:p w:rsidR="00D60085" w:rsidRPr="00921104" w:rsidRDefault="00D60085" w:rsidP="00235A22">
            <w:pPr>
              <w:pStyle w:val="Table-Bullet"/>
              <w:rPr>
                <w:rFonts w:asciiTheme="minorHAnsi" w:hAnsiTheme="minorHAnsi"/>
              </w:rPr>
            </w:pPr>
            <w:r w:rsidRPr="00921104">
              <w:rPr>
                <w:rFonts w:asciiTheme="minorHAnsi" w:hAnsiTheme="minorHAnsi"/>
              </w:rPr>
              <w:t>To set students challenging but achievable targets.</w:t>
            </w:r>
          </w:p>
          <w:p w:rsidR="00D60085" w:rsidRPr="00921104" w:rsidRDefault="00D60085" w:rsidP="00235A22">
            <w:pPr>
              <w:pStyle w:val="Table-Bullet"/>
              <w:rPr>
                <w:rFonts w:asciiTheme="minorHAnsi" w:hAnsiTheme="minorHAnsi"/>
              </w:rPr>
            </w:pPr>
            <w:r w:rsidRPr="00921104">
              <w:rPr>
                <w:rFonts w:asciiTheme="minorHAnsi" w:hAnsiTheme="minorHAnsi"/>
              </w:rPr>
              <w:t>To provide pastoral care, appropriate to the needs of each student and to maintain high standards in accordance with overall Academy policies.</w:t>
            </w:r>
          </w:p>
          <w:p w:rsidR="00D60085" w:rsidRPr="00921104" w:rsidRDefault="00D60085" w:rsidP="00235A22">
            <w:pPr>
              <w:pStyle w:val="Table-Bullet"/>
              <w:rPr>
                <w:rFonts w:asciiTheme="minorHAnsi" w:hAnsiTheme="minorHAnsi"/>
              </w:rPr>
            </w:pPr>
            <w:r w:rsidRPr="00921104">
              <w:rPr>
                <w:rFonts w:asciiTheme="minorHAnsi" w:hAnsiTheme="minorHAnsi"/>
              </w:rPr>
              <w:t>To encourage students to develop positive attitudes to each other, members of staff, their families, the Academy and their environment.</w:t>
            </w:r>
          </w:p>
          <w:p w:rsidR="00D60085" w:rsidRPr="00921104" w:rsidRDefault="00D60085" w:rsidP="00235A22">
            <w:pPr>
              <w:pStyle w:val="Table-Bullet"/>
              <w:rPr>
                <w:rFonts w:asciiTheme="minorHAnsi" w:hAnsiTheme="minorHAnsi"/>
              </w:rPr>
            </w:pPr>
            <w:r w:rsidRPr="00921104">
              <w:rPr>
                <w:rFonts w:asciiTheme="minorHAnsi" w:hAnsiTheme="minorHAnsi"/>
              </w:rPr>
              <w:t>To liaise with other teachers, attend meetings of staff and contribute towards the provision of effective pastoral care.</w:t>
            </w:r>
          </w:p>
          <w:p w:rsidR="00D60085" w:rsidRPr="00921104" w:rsidRDefault="00D60085" w:rsidP="00235A22">
            <w:pPr>
              <w:pStyle w:val="Table-Bullet"/>
              <w:rPr>
                <w:rFonts w:asciiTheme="minorHAnsi" w:hAnsiTheme="minorHAnsi"/>
              </w:rPr>
            </w:pPr>
            <w:r w:rsidRPr="00921104">
              <w:rPr>
                <w:rFonts w:asciiTheme="minorHAnsi" w:hAnsiTheme="minorHAnsi"/>
              </w:rPr>
              <w:t>To monitor the academic and social development of students and maintain an efficient record system.</w:t>
            </w:r>
          </w:p>
          <w:p w:rsidR="00D60085" w:rsidRPr="00921104" w:rsidRDefault="00D60085" w:rsidP="00235A22">
            <w:pPr>
              <w:pStyle w:val="Table-Bullet"/>
              <w:rPr>
                <w:rFonts w:asciiTheme="minorHAnsi" w:hAnsiTheme="minorHAnsi"/>
              </w:rPr>
            </w:pPr>
            <w:r w:rsidRPr="00921104">
              <w:rPr>
                <w:rFonts w:asciiTheme="minorHAnsi" w:hAnsiTheme="minorHAnsi"/>
              </w:rPr>
              <w:t>To participate in appropriate meetings with colleagues and parents.</w:t>
            </w:r>
          </w:p>
          <w:p w:rsidR="00D60085" w:rsidRPr="00921104" w:rsidRDefault="00D60085" w:rsidP="00235A22">
            <w:pPr>
              <w:pStyle w:val="Table-Bullet"/>
              <w:rPr>
                <w:rFonts w:asciiTheme="minorHAnsi" w:hAnsiTheme="minorHAnsi"/>
              </w:rPr>
            </w:pPr>
            <w:r w:rsidRPr="00921104">
              <w:rPr>
                <w:rFonts w:asciiTheme="minorHAnsi" w:hAnsiTheme="minorHAnsi"/>
              </w:rPr>
              <w:t>To participate in appraisal arrangements.</w:t>
            </w:r>
          </w:p>
          <w:p w:rsidR="00D60085" w:rsidRPr="00921104" w:rsidRDefault="00D60085" w:rsidP="00235A22">
            <w:pPr>
              <w:pStyle w:val="Table-Bullet"/>
              <w:rPr>
                <w:rFonts w:asciiTheme="minorHAnsi" w:hAnsiTheme="minorHAnsi"/>
              </w:rPr>
            </w:pPr>
            <w:r w:rsidRPr="00921104">
              <w:rPr>
                <w:rFonts w:asciiTheme="minorHAnsi" w:hAnsiTheme="minorHAnsi"/>
              </w:rPr>
              <w:t>To show care and concern for all students, members of staff and the Academy environment.</w:t>
            </w:r>
          </w:p>
          <w:p w:rsidR="00D60085" w:rsidRPr="00921104" w:rsidRDefault="00D60085" w:rsidP="00235A22">
            <w:pPr>
              <w:pStyle w:val="Table-Bullet"/>
              <w:rPr>
                <w:rFonts w:asciiTheme="minorHAnsi" w:hAnsiTheme="minorHAnsi"/>
              </w:rPr>
            </w:pPr>
            <w:r w:rsidRPr="00921104">
              <w:rPr>
                <w:rFonts w:asciiTheme="minorHAnsi" w:hAnsiTheme="minorHAnsi"/>
              </w:rPr>
              <w:t>To contribute to the wider aspects of Academy life, including liaison with parents and external agencies and to provide support for Academy policy within the community.</w:t>
            </w:r>
          </w:p>
          <w:p w:rsidR="00D60085" w:rsidRPr="00921104" w:rsidRDefault="00D60085" w:rsidP="00235A22">
            <w:pPr>
              <w:pStyle w:val="Table-Bullet"/>
              <w:rPr>
                <w:rFonts w:asciiTheme="minorHAnsi" w:hAnsiTheme="minorHAnsi"/>
              </w:rPr>
            </w:pPr>
            <w:r w:rsidRPr="00921104">
              <w:rPr>
                <w:rFonts w:asciiTheme="minorHAnsi" w:hAnsiTheme="minorHAnsi"/>
              </w:rPr>
              <w:lastRenderedPageBreak/>
              <w:t>To contribute to the effectiveness of the Academy’s organisation.</w:t>
            </w:r>
            <w:r w:rsidRPr="00921104">
              <w:rPr>
                <w:rFonts w:asciiTheme="minorHAnsi" w:hAnsiTheme="minorHAnsi"/>
              </w:rPr>
              <w:tab/>
            </w:r>
          </w:p>
          <w:p w:rsidR="00D60085" w:rsidRPr="00921104" w:rsidRDefault="00D60085" w:rsidP="00235A22">
            <w:pPr>
              <w:pStyle w:val="Table-Bullet"/>
              <w:rPr>
                <w:rFonts w:asciiTheme="minorHAnsi" w:hAnsiTheme="minorHAnsi"/>
              </w:rPr>
            </w:pPr>
            <w:r w:rsidRPr="00921104">
              <w:rPr>
                <w:rFonts w:asciiTheme="minorHAnsi" w:hAnsiTheme="minorHAnsi"/>
              </w:rPr>
              <w:t>To review annually the preceding year’s work and agree targets, aims and objectives.</w:t>
            </w:r>
          </w:p>
          <w:p w:rsidR="00D60085" w:rsidRPr="00921104" w:rsidRDefault="00D60085" w:rsidP="00235A22">
            <w:pPr>
              <w:pStyle w:val="Table-Bullet"/>
              <w:rPr>
                <w:rFonts w:asciiTheme="minorHAnsi" w:hAnsiTheme="minorHAnsi"/>
              </w:rPr>
            </w:pPr>
            <w:r w:rsidRPr="00921104">
              <w:rPr>
                <w:rFonts w:asciiTheme="minorHAnsi" w:hAnsiTheme="minorHAnsi"/>
              </w:rPr>
              <w:t>Maintain awareness and knowledge of contemporary trends, developments, theory and methods in the transformation of teaching and provide suitable leadership and interpretation to Governors, Leaders, Managers and staff within the Academy.</w:t>
            </w:r>
          </w:p>
          <w:p w:rsidR="00D60085" w:rsidRPr="00921104" w:rsidRDefault="00D60085" w:rsidP="00235A22">
            <w:pPr>
              <w:pStyle w:val="Table-Bullet"/>
              <w:rPr>
                <w:rFonts w:asciiTheme="minorHAnsi" w:hAnsiTheme="minorHAnsi"/>
              </w:rPr>
            </w:pPr>
            <w:r w:rsidRPr="00921104">
              <w:rPr>
                <w:rFonts w:asciiTheme="minorHAnsi" w:hAnsiTheme="minorHAnsi"/>
              </w:rPr>
              <w:t>To carry out any other reasonable duties as directed by the Governors or Principal.</w:t>
            </w:r>
          </w:p>
        </w:tc>
      </w:tr>
      <w:tr w:rsidR="00D60085" w:rsidTr="00D60085">
        <w:trPr>
          <w:trHeight w:val="567"/>
        </w:trPr>
        <w:tc>
          <w:tcPr>
            <w:tcW w:w="1710" w:type="dxa"/>
            <w:vAlign w:val="center"/>
          </w:tcPr>
          <w:p w:rsidR="00D60085" w:rsidRPr="00921104" w:rsidRDefault="00D60085" w:rsidP="00235A22">
            <w:pPr>
              <w:pStyle w:val="Table-Title"/>
              <w:rPr>
                <w:rFonts w:asciiTheme="minorHAnsi" w:eastAsia="SimSun" w:hAnsiTheme="minorHAnsi"/>
              </w:rPr>
            </w:pPr>
            <w:r w:rsidRPr="00921104">
              <w:rPr>
                <w:rFonts w:asciiTheme="minorHAnsi" w:eastAsia="SimSun" w:hAnsiTheme="minorHAnsi"/>
              </w:rPr>
              <w:lastRenderedPageBreak/>
              <w:t>Qualifications and Key Skills</w:t>
            </w:r>
          </w:p>
        </w:tc>
        <w:tc>
          <w:tcPr>
            <w:tcW w:w="7377" w:type="dxa"/>
            <w:vAlign w:val="center"/>
          </w:tcPr>
          <w:p w:rsidR="00D60085" w:rsidRPr="00921104" w:rsidRDefault="00D60085" w:rsidP="00235A22">
            <w:pPr>
              <w:tabs>
                <w:tab w:val="num" w:pos="284"/>
              </w:tabs>
              <w:spacing w:after="0"/>
              <w:ind w:left="284" w:hanging="284"/>
              <w:jc w:val="left"/>
              <w:rPr>
                <w:rFonts w:asciiTheme="minorHAnsi" w:hAnsiTheme="minorHAnsi"/>
                <w:sz w:val="20"/>
                <w:szCs w:val="20"/>
              </w:rPr>
            </w:pPr>
            <w:r w:rsidRPr="00921104">
              <w:rPr>
                <w:rFonts w:asciiTheme="minorHAnsi" w:hAnsiTheme="minorHAnsi"/>
                <w:sz w:val="20"/>
                <w:szCs w:val="20"/>
              </w:rPr>
              <w:t>Qualified Teacher Status.</w:t>
            </w:r>
          </w:p>
        </w:tc>
      </w:tr>
    </w:tbl>
    <w:p w:rsidR="00864324" w:rsidRDefault="00864324"/>
    <w:sectPr w:rsidR="008643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104" w:rsidRDefault="00921104" w:rsidP="00921104">
      <w:pPr>
        <w:spacing w:after="0"/>
      </w:pPr>
      <w:r>
        <w:separator/>
      </w:r>
    </w:p>
  </w:endnote>
  <w:endnote w:type="continuationSeparator" w:id="0">
    <w:p w:rsidR="00921104" w:rsidRDefault="00921104" w:rsidP="009211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2 Regular">
    <w:altName w:val="Franklin Gothic Medium Cond"/>
    <w:panose1 w:val="00000000000000000000"/>
    <w:charset w:val="00"/>
    <w:family w:val="modern"/>
    <w:notTrueType/>
    <w:pitch w:val="variable"/>
    <w:sig w:usb0="00000001" w:usb1="5000204B"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104" w:rsidRDefault="00921104" w:rsidP="00921104">
      <w:pPr>
        <w:spacing w:after="0"/>
      </w:pPr>
      <w:r>
        <w:separator/>
      </w:r>
    </w:p>
  </w:footnote>
  <w:footnote w:type="continuationSeparator" w:id="0">
    <w:p w:rsidR="00921104" w:rsidRDefault="00921104" w:rsidP="009211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04" w:rsidRDefault="00921104">
    <w:pPr>
      <w:pStyle w:val="Header"/>
    </w:pPr>
    <w:r>
      <w:rPr>
        <w:noProof/>
      </w:rPr>
      <w:drawing>
        <wp:inline distT="0" distB="0" distL="0" distR="0">
          <wp:extent cx="5731510" cy="1068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ceAcademySolihullPurple.fw.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68705"/>
                  </a:xfrm>
                  <a:prstGeom prst="rect">
                    <a:avLst/>
                  </a:prstGeom>
                </pic:spPr>
              </pic:pic>
            </a:graphicData>
          </a:graphic>
        </wp:inline>
      </w:drawing>
    </w:r>
  </w:p>
  <w:p w:rsidR="00921104" w:rsidRDefault="0092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70C0B"/>
    <w:multiLevelType w:val="multilevel"/>
    <w:tmpl w:val="D15C468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287"/>
        </w:tabs>
        <w:ind w:left="1287" w:hanging="72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1" w15:restartNumberingAfterBreak="0">
    <w:nsid w:val="69801B96"/>
    <w:multiLevelType w:val="hybridMultilevel"/>
    <w:tmpl w:val="D7928522"/>
    <w:lvl w:ilvl="0" w:tplc="FAA2B868">
      <w:start w:val="1"/>
      <w:numFmt w:val="bullet"/>
      <w:pStyle w:val="Table-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85"/>
    <w:rsid w:val="00864324"/>
    <w:rsid w:val="00921104"/>
    <w:rsid w:val="00A86602"/>
    <w:rsid w:val="00D60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02C1BC-4BA4-4387-ADB4-62752C36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85"/>
    <w:pPr>
      <w:spacing w:after="200" w:line="240" w:lineRule="auto"/>
      <w:ind w:left="567"/>
      <w:jc w:val="both"/>
    </w:pPr>
    <w:rPr>
      <w:rFonts w:ascii="Bliss 2 Regular" w:eastAsia="Times New Roman" w:hAnsi="Bliss 2 Regular" w:cs="Arial"/>
      <w:lang w:eastAsia="en-GB"/>
    </w:rPr>
  </w:style>
  <w:style w:type="paragraph" w:styleId="Heading1">
    <w:name w:val="heading 1"/>
    <w:basedOn w:val="Normal"/>
    <w:next w:val="Normal"/>
    <w:link w:val="Heading1Char"/>
    <w:qFormat/>
    <w:rsid w:val="00D60085"/>
    <w:pPr>
      <w:keepNext/>
      <w:pageBreakBefore/>
      <w:numPr>
        <w:numId w:val="2"/>
      </w:numPr>
      <w:spacing w:before="200"/>
      <w:outlineLvl w:val="0"/>
    </w:pPr>
    <w:rPr>
      <w:b/>
      <w:bCs/>
      <w:kern w:val="32"/>
      <w:sz w:val="24"/>
      <w:szCs w:val="32"/>
    </w:rPr>
  </w:style>
  <w:style w:type="paragraph" w:styleId="Heading2">
    <w:name w:val="heading 2"/>
    <w:basedOn w:val="Normal"/>
    <w:next w:val="Normal"/>
    <w:link w:val="Heading2Char"/>
    <w:qFormat/>
    <w:rsid w:val="00D60085"/>
    <w:pPr>
      <w:numPr>
        <w:ilvl w:val="1"/>
        <w:numId w:val="2"/>
      </w:numPr>
      <w:spacing w:before="120" w:after="120"/>
      <w:outlineLvl w:val="1"/>
    </w:pPr>
    <w:rPr>
      <w:b/>
    </w:rPr>
  </w:style>
  <w:style w:type="paragraph" w:styleId="Heading3">
    <w:name w:val="heading 3"/>
    <w:basedOn w:val="Normal"/>
    <w:next w:val="Normal"/>
    <w:link w:val="Heading3Char"/>
    <w:qFormat/>
    <w:rsid w:val="00D60085"/>
    <w:pPr>
      <w:keepNext/>
      <w:numPr>
        <w:ilvl w:val="2"/>
        <w:numId w:val="2"/>
      </w:numPr>
      <w:spacing w:before="200"/>
      <w:outlineLvl w:val="2"/>
    </w:pPr>
    <w:rPr>
      <w:b/>
      <w:bCs/>
      <w:i/>
      <w:szCs w:val="26"/>
    </w:rPr>
  </w:style>
  <w:style w:type="paragraph" w:styleId="Heading4">
    <w:name w:val="heading 4"/>
    <w:basedOn w:val="Normal"/>
    <w:next w:val="Normal"/>
    <w:link w:val="Heading4Char"/>
    <w:qFormat/>
    <w:rsid w:val="00D6008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60085"/>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D60085"/>
    <w:pPr>
      <w:numPr>
        <w:ilvl w:val="5"/>
        <w:numId w:val="2"/>
      </w:numPr>
      <w:spacing w:before="240" w:after="60"/>
      <w:outlineLvl w:val="5"/>
    </w:pPr>
    <w:rPr>
      <w:rFonts w:ascii="Times New Roman" w:hAnsi="Times New Roman" w:cs="Times New Roman"/>
      <w:b/>
      <w:bCs/>
    </w:rPr>
  </w:style>
  <w:style w:type="paragraph" w:styleId="Heading7">
    <w:name w:val="heading 7"/>
    <w:basedOn w:val="Normal"/>
    <w:next w:val="Normal"/>
    <w:link w:val="Heading7Char"/>
    <w:qFormat/>
    <w:rsid w:val="00D60085"/>
    <w:pPr>
      <w:numPr>
        <w:ilvl w:val="6"/>
        <w:numId w:val="2"/>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D60085"/>
    <w:pPr>
      <w:numPr>
        <w:ilvl w:val="7"/>
        <w:numId w:val="2"/>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D60085"/>
    <w:pPr>
      <w:numPr>
        <w:ilvl w:val="8"/>
        <w:numId w:val="2"/>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085"/>
    <w:rPr>
      <w:rFonts w:ascii="Bliss 2 Regular" w:eastAsia="Times New Roman" w:hAnsi="Bliss 2 Regular" w:cs="Arial"/>
      <w:b/>
      <w:bCs/>
      <w:kern w:val="32"/>
      <w:sz w:val="24"/>
      <w:szCs w:val="32"/>
      <w:lang w:eastAsia="en-GB"/>
    </w:rPr>
  </w:style>
  <w:style w:type="character" w:customStyle="1" w:styleId="Heading2Char">
    <w:name w:val="Heading 2 Char"/>
    <w:basedOn w:val="DefaultParagraphFont"/>
    <w:link w:val="Heading2"/>
    <w:rsid w:val="00D60085"/>
    <w:rPr>
      <w:rFonts w:ascii="Bliss 2 Regular" w:eastAsia="Times New Roman" w:hAnsi="Bliss 2 Regular" w:cs="Arial"/>
      <w:b/>
      <w:lang w:eastAsia="en-GB"/>
    </w:rPr>
  </w:style>
  <w:style w:type="character" w:customStyle="1" w:styleId="Heading3Char">
    <w:name w:val="Heading 3 Char"/>
    <w:basedOn w:val="DefaultParagraphFont"/>
    <w:link w:val="Heading3"/>
    <w:rsid w:val="00D60085"/>
    <w:rPr>
      <w:rFonts w:ascii="Bliss 2 Regular" w:eastAsia="Times New Roman" w:hAnsi="Bliss 2 Regular" w:cs="Arial"/>
      <w:b/>
      <w:bCs/>
      <w:i/>
      <w:szCs w:val="26"/>
      <w:lang w:eastAsia="en-GB"/>
    </w:rPr>
  </w:style>
  <w:style w:type="character" w:customStyle="1" w:styleId="Heading4Char">
    <w:name w:val="Heading 4 Char"/>
    <w:basedOn w:val="DefaultParagraphFont"/>
    <w:link w:val="Heading4"/>
    <w:rsid w:val="00D6008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60085"/>
    <w:rPr>
      <w:rFonts w:ascii="Bliss 2 Regular" w:eastAsia="Times New Roman" w:hAnsi="Bliss 2 Regular" w:cs="Arial"/>
      <w:b/>
      <w:bCs/>
      <w:i/>
      <w:iCs/>
      <w:sz w:val="26"/>
      <w:szCs w:val="26"/>
      <w:lang w:eastAsia="en-GB"/>
    </w:rPr>
  </w:style>
  <w:style w:type="character" w:customStyle="1" w:styleId="Heading6Char">
    <w:name w:val="Heading 6 Char"/>
    <w:basedOn w:val="DefaultParagraphFont"/>
    <w:link w:val="Heading6"/>
    <w:rsid w:val="00D60085"/>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6008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6008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60085"/>
    <w:rPr>
      <w:rFonts w:ascii="Arial" w:eastAsia="Times New Roman" w:hAnsi="Arial" w:cs="Arial"/>
      <w:lang w:eastAsia="en-GB"/>
    </w:rPr>
  </w:style>
  <w:style w:type="paragraph" w:customStyle="1" w:styleId="Table-Title">
    <w:name w:val="Table - Title"/>
    <w:basedOn w:val="Normal"/>
    <w:rsid w:val="00D60085"/>
    <w:pPr>
      <w:spacing w:before="120" w:after="120"/>
      <w:ind w:left="0"/>
    </w:pPr>
    <w:rPr>
      <w:rFonts w:cs="Times New Roman"/>
      <w:b/>
      <w:sz w:val="20"/>
      <w:szCs w:val="20"/>
    </w:rPr>
  </w:style>
  <w:style w:type="paragraph" w:customStyle="1" w:styleId="Table-content">
    <w:name w:val="Table - content"/>
    <w:basedOn w:val="Normal"/>
    <w:rsid w:val="00D60085"/>
    <w:pPr>
      <w:spacing w:before="60" w:after="60"/>
      <w:ind w:left="0"/>
    </w:pPr>
    <w:rPr>
      <w:rFonts w:cs="Times New Roman"/>
      <w:sz w:val="20"/>
      <w:szCs w:val="20"/>
    </w:rPr>
  </w:style>
  <w:style w:type="paragraph" w:customStyle="1" w:styleId="Table-Bullet">
    <w:name w:val="Table - Bullet"/>
    <w:basedOn w:val="Normal"/>
    <w:rsid w:val="00D60085"/>
    <w:pPr>
      <w:numPr>
        <w:numId w:val="1"/>
      </w:numPr>
      <w:spacing w:after="40"/>
      <w:jc w:val="left"/>
    </w:pPr>
    <w:rPr>
      <w:rFonts w:cs="Times New Roman"/>
      <w:sz w:val="20"/>
      <w:szCs w:val="20"/>
      <w:lang w:eastAsia="en-US"/>
    </w:rPr>
  </w:style>
  <w:style w:type="paragraph" w:styleId="Header">
    <w:name w:val="header"/>
    <w:basedOn w:val="Normal"/>
    <w:link w:val="HeaderChar"/>
    <w:uiPriority w:val="99"/>
    <w:unhideWhenUsed/>
    <w:rsid w:val="00921104"/>
    <w:pPr>
      <w:tabs>
        <w:tab w:val="center" w:pos="4513"/>
        <w:tab w:val="right" w:pos="9026"/>
      </w:tabs>
      <w:spacing w:after="0"/>
    </w:pPr>
  </w:style>
  <w:style w:type="character" w:customStyle="1" w:styleId="HeaderChar">
    <w:name w:val="Header Char"/>
    <w:basedOn w:val="DefaultParagraphFont"/>
    <w:link w:val="Header"/>
    <w:uiPriority w:val="99"/>
    <w:rsid w:val="00921104"/>
    <w:rPr>
      <w:rFonts w:ascii="Bliss 2 Regular" w:eastAsia="Times New Roman" w:hAnsi="Bliss 2 Regular" w:cs="Arial"/>
      <w:lang w:eastAsia="en-GB"/>
    </w:rPr>
  </w:style>
  <w:style w:type="paragraph" w:styleId="Footer">
    <w:name w:val="footer"/>
    <w:basedOn w:val="Normal"/>
    <w:link w:val="FooterChar"/>
    <w:uiPriority w:val="99"/>
    <w:unhideWhenUsed/>
    <w:rsid w:val="00921104"/>
    <w:pPr>
      <w:tabs>
        <w:tab w:val="center" w:pos="4513"/>
        <w:tab w:val="right" w:pos="9026"/>
      </w:tabs>
      <w:spacing w:after="0"/>
    </w:pPr>
  </w:style>
  <w:style w:type="character" w:customStyle="1" w:styleId="FooterChar">
    <w:name w:val="Footer Char"/>
    <w:basedOn w:val="DefaultParagraphFont"/>
    <w:link w:val="Footer"/>
    <w:uiPriority w:val="99"/>
    <w:rsid w:val="00921104"/>
    <w:rPr>
      <w:rFonts w:ascii="Bliss 2 Regular" w:eastAsia="Times New Roman" w:hAnsi="Bliss 2 Regular"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O'Callaghan</dc:creator>
  <cp:keywords/>
  <dc:description/>
  <cp:lastModifiedBy>Kerry AMORY</cp:lastModifiedBy>
  <cp:revision>2</cp:revision>
  <dcterms:created xsi:type="dcterms:W3CDTF">2018-02-07T10:26:00Z</dcterms:created>
  <dcterms:modified xsi:type="dcterms:W3CDTF">2018-02-07T10:26:00Z</dcterms:modified>
</cp:coreProperties>
</file>