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0"/>
        <w:jc w:val="left"/>
        <w:rPr>
          <w:rFonts w:ascii="Arial" w:cs="Arial" w:eastAsia="Arial" w:hAnsi="Arial"/>
          <w:color w:val="0000ff"/>
          <w:sz w:val="22"/>
          <w:szCs w:val="22"/>
          <w:u w:val="single"/>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2914650</wp:posOffset>
            </wp:positionH>
            <wp:positionV relativeFrom="paragraph">
              <wp:posOffset>285750</wp:posOffset>
            </wp:positionV>
            <wp:extent cx="3052763" cy="8722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52763" cy="87221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-295272</wp:posOffset>
            </wp:positionH>
            <wp:positionV relativeFrom="paragraph">
              <wp:posOffset>200025</wp:posOffset>
            </wp:positionV>
            <wp:extent cx="3206318" cy="9001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pStyle w:val="Heading1"/>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Academies Enterprise Trust</w:t>
      </w:r>
    </w:p>
    <w:p w:rsidR="00000000" w:rsidDel="00000000" w:rsidP="00000000" w:rsidRDefault="00000000" w:rsidRPr="00000000" w14:paraId="00000004">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Job Description</w:t>
      </w:r>
    </w:p>
    <w:p w:rsidR="00000000" w:rsidDel="00000000" w:rsidP="00000000" w:rsidRDefault="00000000" w:rsidRPr="00000000" w14:paraId="0000000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tab/>
        <w:tab/>
        <w:t xml:space="preserve">Early Years Teaching Assistant</w:t>
        <w:tab/>
        <w:tab/>
      </w: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 </w:t>
        <w:tab/>
        <w:tab/>
        <w:t xml:space="preserve">Hazelwood Academy</w:t>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b w:val="1"/>
          <w:sz w:val="22"/>
          <w:szCs w:val="22"/>
          <w:rtl w:val="0"/>
        </w:rPr>
        <w:tab/>
        <w:tab/>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b w:val="1"/>
          <w:sz w:val="22"/>
          <w:szCs w:val="22"/>
          <w:rtl w:val="0"/>
        </w:rPr>
        <w:t xml:space="preserve">Hours of work:</w:t>
        <w:tab/>
        <w:t xml:space="preserve">32.5 hours per week</w:t>
      </w:r>
      <w:r w:rsidDel="00000000" w:rsidR="00000000" w:rsidRPr="00000000">
        <w:rPr>
          <w:rtl w:val="0"/>
        </w:rPr>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Reports to: </w:t>
        <w:tab/>
        <w:tab/>
        <w:t xml:space="preserve">Early Years Lead</w:t>
        <w:tab/>
        <w:tab/>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Purpose of the Role:</w:t>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Under the direction of the Head, Early Years Lead and Special Education Needs Co-ordinator (SENCo), work as part of a team to promote the emotional, physical and educational development of pupils.</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To promote and adhere to the Trust’s values to be unusually brave, discover what’s possible, push the limits and be big hearted.</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Key Accountabilities:</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Under the direction of the classroom teacher or designated supervisor:</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pupil</w:t>
      </w:r>
    </w:p>
    <w:p w:rsidR="00000000" w:rsidDel="00000000" w:rsidP="00000000" w:rsidRDefault="00000000" w:rsidRPr="00000000" w14:paraId="0000001B">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Participate in activities designed to meet the emotional, physical and learning needs of individual children and groups of children aged 2-4 years.</w:t>
      </w:r>
    </w:p>
    <w:p w:rsidR="00000000" w:rsidDel="00000000" w:rsidP="00000000" w:rsidRDefault="00000000" w:rsidRPr="00000000" w14:paraId="0000001C">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Support pupils in developing effective relationships with peers and adults.</w:t>
      </w:r>
    </w:p>
    <w:p w:rsidR="00000000" w:rsidDel="00000000" w:rsidP="00000000" w:rsidRDefault="00000000" w:rsidRPr="00000000" w14:paraId="0000001D">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Help pupils to develop self-reliance and confidence in a range of areas and help them deal with their emotions in a positive way.</w:t>
      </w:r>
    </w:p>
    <w:p w:rsidR="00000000" w:rsidDel="00000000" w:rsidP="00000000" w:rsidRDefault="00000000" w:rsidRPr="00000000" w14:paraId="0000001E">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Where appropriate, assist in the delivery of individual education plans</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teacher</w:t>
      </w:r>
    </w:p>
    <w:p w:rsidR="00000000" w:rsidDel="00000000" w:rsidP="00000000" w:rsidRDefault="00000000" w:rsidRPr="00000000" w14:paraId="00000021">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Assist with the organisation of the learning environment.</w:t>
      </w:r>
    </w:p>
    <w:p w:rsidR="00000000" w:rsidDel="00000000" w:rsidP="00000000" w:rsidRDefault="00000000" w:rsidRPr="00000000" w14:paraId="00000022">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Under direction of the class teacher, maintain accurate records in accordance with school policies and data protection.</w:t>
      </w:r>
    </w:p>
    <w:p w:rsidR="00000000" w:rsidDel="00000000" w:rsidP="00000000" w:rsidRDefault="00000000" w:rsidRPr="00000000" w14:paraId="00000023">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Liaise effectively with parents/ guardians</w:t>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curriculum</w:t>
      </w:r>
    </w:p>
    <w:p w:rsidR="00000000" w:rsidDel="00000000" w:rsidP="00000000" w:rsidRDefault="00000000" w:rsidRPr="00000000" w14:paraId="00000026">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Assist in the organisation, delivery and assessment of learning activities across the Early Years Foundation Stage.</w:t>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school</w:t>
      </w:r>
    </w:p>
    <w:p w:rsidR="00000000" w:rsidDel="00000000" w:rsidP="00000000" w:rsidRDefault="00000000" w:rsidRPr="00000000" w14:paraId="00000029">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Provide consistent and effective support for colleagues in line with the responsibilities of this role.</w:t>
      </w:r>
    </w:p>
    <w:p w:rsidR="00000000" w:rsidDel="00000000" w:rsidP="00000000" w:rsidRDefault="00000000" w:rsidRPr="00000000" w14:paraId="0000002A">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Assist with the implementation of a behaviour management programme.</w:t>
      </w:r>
    </w:p>
    <w:p w:rsidR="00000000" w:rsidDel="00000000" w:rsidP="00000000" w:rsidRDefault="00000000" w:rsidRPr="00000000" w14:paraId="0000002B">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Support the maintenance of pupil safety and security and minimise the risks from health emergencies.</w:t>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Teaching Assistant</w:t>
      </w:r>
    </w:p>
    <w:p w:rsidR="00000000" w:rsidDel="00000000" w:rsidP="00000000" w:rsidRDefault="00000000" w:rsidRPr="00000000" w14:paraId="0000002E">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Participate in regular performance reviews to ensure that any personal development needs are identified and met. Attend relevant inset training.</w:t>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Contacts and Relationships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2">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Headteacher</w:t>
      </w:r>
    </w:p>
    <w:p w:rsidR="00000000" w:rsidDel="00000000" w:rsidP="00000000" w:rsidRDefault="00000000" w:rsidRPr="00000000" w14:paraId="00000033">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Governors</w:t>
      </w:r>
    </w:p>
    <w:p w:rsidR="00000000" w:rsidDel="00000000" w:rsidP="00000000" w:rsidRDefault="00000000" w:rsidRPr="00000000" w14:paraId="00000034">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Education professionals</w:t>
      </w:r>
    </w:p>
    <w:p w:rsidR="00000000" w:rsidDel="00000000" w:rsidP="00000000" w:rsidRDefault="00000000" w:rsidRPr="00000000" w14:paraId="00000035">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w:t>
      </w:r>
    </w:p>
    <w:p w:rsidR="00000000" w:rsidDel="00000000" w:rsidP="00000000" w:rsidRDefault="00000000" w:rsidRPr="00000000" w14:paraId="00000036">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w:t>
      </w:r>
    </w:p>
    <w:p w:rsidR="00000000" w:rsidDel="00000000" w:rsidP="00000000" w:rsidRDefault="00000000" w:rsidRPr="00000000" w14:paraId="00000037">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Pupils</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Creativity and Innovation:</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Assist in the delivery of learning outcomes.</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Employee value proposition:</w:t>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Our values: </w:t>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The post holder will be expected to operate in line with our values which are:</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 unusually brave</w:t>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Discover what’s possible</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Push the limits</w:t>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 big hearted</w:t>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duties</w:t>
      </w:r>
    </w:p>
    <w:p w:rsidR="00000000" w:rsidDel="00000000" w:rsidP="00000000" w:rsidRDefault="00000000" w:rsidRPr="00000000" w14:paraId="00000049">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In accordance with the provisions of the Health &amp; Safety at Work Act 1974, to take reasonable care for the health and safety of yourself, colleagues and pupils who may be affected by your omissions at work, and to co-operate with the school so far as is necessary to enable the school to perform or comply with their duties under statutory health and safety provisions.</w:t>
      </w:r>
    </w:p>
    <w:p w:rsidR="00000000" w:rsidDel="00000000" w:rsidP="00000000" w:rsidRDefault="00000000" w:rsidRPr="00000000" w14:paraId="0000004A">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Undertake any other duties that can be accommodated within the grading level and nature of this post.</w:t>
      </w:r>
    </w:p>
    <w:p w:rsidR="00000000" w:rsidDel="00000000" w:rsidP="00000000" w:rsidRDefault="00000000" w:rsidRPr="00000000" w14:paraId="0000004B">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Maintain confidentiality in respect of information regarding private and personal information of academy staff, pupils and their families.</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Other clauses:</w:t>
      </w:r>
    </w:p>
    <w:p w:rsidR="00000000" w:rsidDel="00000000" w:rsidP="00000000" w:rsidRDefault="00000000" w:rsidRPr="00000000" w14:paraId="0000004F">
      <w:pPr>
        <w:spacing w:line="276" w:lineRule="auto"/>
        <w:ind w:left="860" w:hanging="360"/>
        <w:rPr>
          <w:rFonts w:ascii="Arial" w:cs="Arial" w:eastAsia="Arial" w:hAnsi="Arial"/>
          <w:b w:val="1"/>
          <w:color w:val="222222"/>
          <w:sz w:val="22"/>
          <w:szCs w:val="22"/>
        </w:rPr>
      </w:pPr>
      <w:r w:rsidDel="00000000" w:rsidR="00000000" w:rsidRPr="00000000">
        <w:rPr>
          <w:rFonts w:ascii="Arial" w:cs="Arial" w:eastAsia="Arial" w:hAnsi="Arial"/>
          <w:color w:val="222222"/>
          <w:sz w:val="22"/>
          <w:szCs w:val="22"/>
          <w:rtl w:val="0"/>
        </w:rPr>
        <w:t xml:space="preserve">1.    The above responsibilities are subject to the general duties and responsibilities contained in the Statement of Conditions of Employment</w:t>
      </w:r>
      <w:r w:rsidDel="00000000" w:rsidR="00000000" w:rsidRPr="00000000">
        <w:rPr>
          <w:rFonts w:ascii="Arial" w:cs="Arial" w:eastAsia="Arial" w:hAnsi="Arial"/>
          <w:b w:val="1"/>
          <w:color w:val="222222"/>
          <w:sz w:val="22"/>
          <w:szCs w:val="22"/>
          <w:rtl w:val="0"/>
        </w:rPr>
        <w:t xml:space="preserve">.</w:t>
      </w:r>
    </w:p>
    <w:p w:rsidR="00000000" w:rsidDel="00000000" w:rsidP="00000000" w:rsidRDefault="00000000" w:rsidRPr="00000000" w14:paraId="00000050">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1">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2">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3">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4">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55">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56">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Safeguarding                                                      </w:t>
        <w:tab/>
      </w:r>
    </w:p>
    <w:p w:rsidR="00000000" w:rsidDel="00000000" w:rsidP="00000000" w:rsidRDefault="00000000" w:rsidRPr="00000000" w14:paraId="00000057">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 </w:t>
      </w:r>
    </w:p>
    <w:p w:rsidR="00000000" w:rsidDel="00000000" w:rsidP="00000000" w:rsidRDefault="00000000" w:rsidRPr="00000000" w14:paraId="00000058">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9">
      <w:pPr>
        <w:spacing w:line="276" w:lineRule="auto"/>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 </w:t>
      </w:r>
    </w:p>
    <w:p w:rsidR="00000000" w:rsidDel="00000000" w:rsidP="00000000" w:rsidRDefault="00000000" w:rsidRPr="00000000" w14:paraId="0000005A">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Person Specification</w:t>
      </w:r>
    </w:p>
    <w:p w:rsidR="00000000" w:rsidDel="00000000" w:rsidP="00000000" w:rsidRDefault="00000000" w:rsidRPr="00000000" w14:paraId="0000005B">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 Early Years Teaching Assistant </w:t>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5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heading</w:t>
            </w:r>
          </w:p>
        </w:tc>
        <w:tc>
          <w:tcPr/>
          <w:p w:rsidR="00000000" w:rsidDel="00000000" w:rsidP="00000000" w:rsidRDefault="00000000" w:rsidRPr="00000000" w14:paraId="0000005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w:t>
            </w:r>
          </w:p>
        </w:tc>
        <w:tc>
          <w:tcPr/>
          <w:p w:rsidR="00000000" w:rsidDel="00000000" w:rsidP="00000000" w:rsidRDefault="00000000" w:rsidRPr="00000000" w14:paraId="0000006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requirements:</w:t>
            </w:r>
          </w:p>
        </w:tc>
        <w:tc>
          <w:tcPr/>
          <w:p w:rsidR="00000000" w:rsidDel="00000000" w:rsidP="00000000" w:rsidRDefault="00000000" w:rsidRPr="00000000" w14:paraId="000000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Desirable requirements:</w:t>
            </w:r>
          </w:p>
        </w:tc>
      </w:tr>
      <w:tr>
        <w:tc>
          <w:tcPr/>
          <w:p w:rsidR="00000000" w:rsidDel="00000000" w:rsidP="00000000" w:rsidRDefault="00000000" w:rsidRPr="00000000" w14:paraId="0000006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w:t>
            </w:r>
          </w:p>
        </w:tc>
        <w:tc>
          <w:tcPr/>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required for the role</w:t>
            </w:r>
          </w:p>
        </w:tc>
        <w:tc>
          <w:tcPr/>
          <w:p w:rsidR="00000000" w:rsidDel="00000000" w:rsidP="00000000" w:rsidRDefault="00000000" w:rsidRPr="00000000" w14:paraId="00000064">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Good general level of education to include Maths and English GCSE grade C or above, or further relevant experience in the absence of formal qualifications</w:t>
            </w:r>
            <w:r w:rsidDel="00000000" w:rsidR="00000000" w:rsidRPr="00000000">
              <w:rPr>
                <w:rtl w:val="0"/>
              </w:rPr>
            </w:r>
          </w:p>
          <w:p w:rsidR="00000000" w:rsidDel="00000000" w:rsidP="00000000" w:rsidRDefault="00000000" w:rsidRPr="00000000" w14:paraId="00000065">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NVQ Level 3 qualification or NNEB qualification</w:t>
            </w:r>
            <w:r w:rsidDel="00000000" w:rsidR="00000000" w:rsidRPr="00000000">
              <w:rPr>
                <w:rtl w:val="0"/>
              </w:rPr>
            </w:r>
          </w:p>
          <w:p w:rsidR="00000000" w:rsidDel="00000000" w:rsidP="00000000" w:rsidRDefault="00000000" w:rsidRPr="00000000" w14:paraId="00000066">
            <w:pPr>
              <w:ind w:left="720"/>
              <w:rPr>
                <w:sz w:val="22"/>
                <w:szCs w:val="22"/>
              </w:rPr>
            </w:pPr>
            <w:r w:rsidDel="00000000" w:rsidR="00000000" w:rsidRPr="00000000">
              <w:rPr>
                <w:rtl w:val="0"/>
              </w:rPr>
            </w:r>
          </w:p>
        </w:tc>
        <w:tc>
          <w:tcPr/>
          <w:p w:rsidR="00000000" w:rsidDel="00000000" w:rsidP="00000000" w:rsidRDefault="00000000" w:rsidRPr="00000000" w14:paraId="00000067">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Experience of working with nursery aged children</w:t>
            </w:r>
            <w:r w:rsidDel="00000000" w:rsidR="00000000" w:rsidRPr="00000000">
              <w:rPr>
                <w:rtl w:val="0"/>
              </w:rPr>
            </w:r>
          </w:p>
          <w:p w:rsidR="00000000" w:rsidDel="00000000" w:rsidP="00000000" w:rsidRDefault="00000000" w:rsidRPr="00000000" w14:paraId="00000068">
            <w:pPr>
              <w:ind w:left="72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Knowledge/Experience</w:t>
            </w:r>
          </w:p>
        </w:tc>
        <w:tc>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knowledge/</w:t>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experience required for the role</w:t>
            </w:r>
          </w:p>
        </w:tc>
        <w:tc>
          <w:tcPr/>
          <w:p w:rsidR="00000000" w:rsidDel="00000000" w:rsidP="00000000" w:rsidRDefault="00000000" w:rsidRPr="00000000" w14:paraId="0000006C">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Working under the direction of the line manager/classroom teacher, some discretion to make minor decisions</w:t>
            </w:r>
            <w:r w:rsidDel="00000000" w:rsidR="00000000" w:rsidRPr="00000000">
              <w:rPr>
                <w:rtl w:val="0"/>
              </w:rPr>
            </w:r>
          </w:p>
        </w:tc>
        <w:tc>
          <w:tcPr/>
          <w:p w:rsidR="00000000" w:rsidDel="00000000" w:rsidP="00000000" w:rsidRDefault="00000000" w:rsidRPr="00000000" w14:paraId="0000006D">
            <w:pPr>
              <w:ind w:left="72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Requirements</w:t>
            </w:r>
          </w:p>
        </w:tc>
        <w:tc>
          <w:tcPr/>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0">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Working with children and supporting behaviour management. </w:t>
            </w:r>
            <w:r w:rsidDel="00000000" w:rsidR="00000000" w:rsidRPr="00000000">
              <w:rPr>
                <w:rtl w:val="0"/>
              </w:rPr>
            </w:r>
          </w:p>
          <w:p w:rsidR="00000000" w:rsidDel="00000000" w:rsidP="00000000" w:rsidRDefault="00000000" w:rsidRPr="00000000" w14:paraId="00000071">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72">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Right to work in the UK</w:t>
            </w:r>
            <w:r w:rsidDel="00000000" w:rsidR="00000000" w:rsidRPr="00000000">
              <w:rPr>
                <w:rtl w:val="0"/>
              </w:rPr>
            </w:r>
          </w:p>
          <w:p w:rsidR="00000000" w:rsidDel="00000000" w:rsidP="00000000" w:rsidRDefault="00000000" w:rsidRPr="00000000" w14:paraId="00000073">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Evidence of a commitment to promoting the welfare and safeguarding of children and young people</w:t>
            </w:r>
            <w:r w:rsidDel="00000000" w:rsidR="00000000" w:rsidRPr="00000000">
              <w:rPr>
                <w:rtl w:val="0"/>
              </w:rPr>
            </w:r>
          </w:p>
        </w:tc>
        <w:tc>
          <w:tcPr/>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sz w:val="22"/>
          <w:szCs w:val="22"/>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