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077C2A">
              <w:rPr>
                <w:rFonts w:ascii="Arial" w:hAnsi="Arial" w:cs="Arial"/>
              </w:rPr>
              <w:t xml:space="preserve"> Alice Scruton, The Morley Academy, Fountain Street, Morley, Leeds, LS27 0PD or via email to </w:t>
            </w:r>
            <w:hyperlink r:id="rId10" w:history="1">
              <w:r w:rsidR="00077C2A" w:rsidRPr="00AC7735">
                <w:rPr>
                  <w:rStyle w:val="Hyperlink"/>
                  <w:rFonts w:ascii="Arial" w:hAnsi="Arial" w:cs="Arial"/>
                </w:rPr>
                <w:t>recruitment@morley.leeds.sch.uk</w:t>
              </w:r>
            </w:hyperlink>
            <w:r w:rsidR="00077C2A">
              <w:rPr>
                <w:rFonts w:ascii="Arial" w:hAnsi="Arial" w:cs="Arial"/>
              </w:rPr>
              <w:t xml:space="preserve"> </w:t>
            </w:r>
          </w:p>
          <w:p w:rsidR="0007408F" w:rsidRDefault="0007408F" w:rsidP="0007408F">
            <w:pPr>
              <w:rPr>
                <w:rFonts w:ascii="Arial" w:hAnsi="Arial" w:cs="Arial"/>
              </w:rPr>
            </w:pP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Pr="00587959" w:rsidRDefault="00587959" w:rsidP="00587959">
            <w:pPr>
              <w:rPr>
                <w:rFonts w:ascii="Arial" w:hAnsi="Arial" w:cs="Arial"/>
                <w:b/>
                <w:color w:val="FF0000"/>
              </w:rPr>
            </w:pPr>
            <w:r w:rsidRPr="00587959">
              <w:rPr>
                <w:rFonts w:ascii="Arial" w:hAnsi="Arial" w:cs="Arial"/>
                <w:b/>
                <w:color w:val="FF0000"/>
              </w:rPr>
              <w:t>Friday 13</w:t>
            </w:r>
            <w:r w:rsidRPr="00587959">
              <w:rPr>
                <w:rFonts w:ascii="Arial" w:hAnsi="Arial" w:cs="Arial"/>
                <w:b/>
                <w:color w:val="FF0000"/>
                <w:vertAlign w:val="superscript"/>
              </w:rPr>
              <w:t>th</w:t>
            </w:r>
            <w:r w:rsidRPr="00587959">
              <w:rPr>
                <w:rFonts w:ascii="Arial" w:hAnsi="Arial" w:cs="Arial"/>
                <w:b/>
                <w:color w:val="FF0000"/>
              </w:rPr>
              <w:t xml:space="preserve"> September 2019, 9am</w:t>
            </w: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830E7C">
              <w:rPr>
                <w:rFonts w:ascii="Arial" w:hAnsi="Arial" w:cs="Arial"/>
                <w:b/>
                <w:sz w:val="24"/>
                <w:szCs w:val="24"/>
              </w:rPr>
              <w:t xml:space="preserve"> </w:t>
            </w:r>
            <w:r w:rsidR="00C0408C">
              <w:rPr>
                <w:rFonts w:ascii="Arial" w:hAnsi="Arial" w:cs="Arial"/>
                <w:b/>
                <w:sz w:val="24"/>
                <w:szCs w:val="24"/>
              </w:rPr>
              <w:t>Cover Supervisor</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C0408C">
              <w:rPr>
                <w:rFonts w:ascii="Arial" w:hAnsi="Arial" w:cs="Arial"/>
                <w:b/>
                <w:sz w:val="24"/>
                <w:szCs w:val="24"/>
              </w:rPr>
              <w:t>C1</w:t>
            </w:r>
            <w:r w:rsidR="00860C92">
              <w:rPr>
                <w:rFonts w:ascii="Arial" w:hAnsi="Arial" w:cs="Arial"/>
                <w:b/>
                <w:sz w:val="24"/>
                <w:szCs w:val="24"/>
              </w:rPr>
              <w:t xml:space="preserve"> (pt 12 -17)</w:t>
            </w:r>
            <w:bookmarkStart w:id="0" w:name="_GoBack"/>
            <w:bookmarkEnd w:id="0"/>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077C2A">
              <w:rPr>
                <w:rFonts w:ascii="Arial" w:hAnsi="Arial" w:cs="Arial"/>
                <w:b/>
                <w:sz w:val="24"/>
                <w:szCs w:val="24"/>
              </w:rPr>
              <w:t>: The Morley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860C92"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860C92">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77C2A"/>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020E"/>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87959"/>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30E7C"/>
    <w:rsid w:val="008423EF"/>
    <w:rsid w:val="00856090"/>
    <w:rsid w:val="00860C92"/>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408C"/>
    <w:rsid w:val="00C0663A"/>
    <w:rsid w:val="00C36702"/>
    <w:rsid w:val="00C511FA"/>
    <w:rsid w:val="00C9184A"/>
    <w:rsid w:val="00C95B17"/>
    <w:rsid w:val="00CA1112"/>
    <w:rsid w:val="00CB46A7"/>
    <w:rsid w:val="00CE0916"/>
    <w:rsid w:val="00D2205F"/>
    <w:rsid w:val="00D95DA5"/>
    <w:rsid w:val="00DC2E89"/>
    <w:rsid w:val="00DF764B"/>
    <w:rsid w:val="00E40373"/>
    <w:rsid w:val="00E94471"/>
    <w:rsid w:val="00EC0CB5"/>
    <w:rsid w:val="00EF7B92"/>
    <w:rsid w:val="00F01E8E"/>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2AB734"/>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morley.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AE4C-0512-48B9-9E82-6100A19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4</cp:revision>
  <cp:lastPrinted>2018-12-06T09:11:00Z</cp:lastPrinted>
  <dcterms:created xsi:type="dcterms:W3CDTF">2019-07-23T15:07:00Z</dcterms:created>
  <dcterms:modified xsi:type="dcterms:W3CDTF">2019-08-15T08:10:00Z</dcterms:modified>
</cp:coreProperties>
</file>