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40"/>
          <w:szCs w:val="40"/>
          <w:highlight w:val="white"/>
        </w:rPr>
      </w:pPr>
      <w:r w:rsidDel="00000000" w:rsidR="00000000" w:rsidRPr="00000000">
        <w:rPr>
          <w:b w:val="1"/>
          <w:color w:val="222222"/>
          <w:sz w:val="40"/>
          <w:szCs w:val="40"/>
          <w:highlight w:val="white"/>
          <w:rtl w:val="0"/>
        </w:rPr>
        <w:t xml:space="preserve">Humanities Faculty Information</w:t>
      </w:r>
    </w:p>
    <w:p w:rsidR="00000000" w:rsidDel="00000000" w:rsidP="00000000" w:rsidRDefault="00000000" w:rsidRPr="00000000" w14:paraId="00000002">
      <w:pPr>
        <w:rPr>
          <w:b w:val="1"/>
          <w:color w:val="222222"/>
          <w:sz w:val="40"/>
          <w:szCs w:val="40"/>
          <w:highlight w:val="white"/>
        </w:rPr>
      </w:pPr>
      <w:r w:rsidDel="00000000" w:rsidR="00000000" w:rsidRPr="00000000">
        <w:rPr>
          <w:b w:val="1"/>
          <w:color w:val="222222"/>
          <w:sz w:val="40"/>
          <w:szCs w:val="40"/>
          <w:highlight w:val="white"/>
          <w:rtl w:val="0"/>
        </w:rPr>
        <w:t xml:space="preserve">Leadership</w:t>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Faculty Leader: Mr Giles Fullard (History)</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Deputy faculty leader: Mr Joseph Milton (Geography)</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Assistant Faculty Leader: Miss Kat Tiplady (Religious Studies)</w:t>
      </w:r>
    </w:p>
    <w:p w:rsidR="00000000" w:rsidDel="00000000" w:rsidP="00000000" w:rsidRDefault="00000000" w:rsidRPr="00000000" w14:paraId="00000006">
      <w:pPr>
        <w:rPr>
          <w:b w:val="1"/>
          <w:color w:val="222222"/>
          <w:sz w:val="40"/>
          <w:szCs w:val="40"/>
          <w:highlight w:val="white"/>
        </w:rPr>
      </w:pPr>
      <w:r w:rsidDel="00000000" w:rsidR="00000000" w:rsidRPr="00000000">
        <w:rPr>
          <w:b w:val="1"/>
          <w:color w:val="222222"/>
          <w:sz w:val="40"/>
          <w:szCs w:val="40"/>
          <w:highlight w:val="white"/>
          <w:rtl w:val="0"/>
        </w:rPr>
        <w:t xml:space="preserve">The Geography Team</w:t>
      </w:r>
    </w:p>
    <w:p w:rsidR="00000000" w:rsidDel="00000000" w:rsidP="00000000" w:rsidRDefault="00000000" w:rsidRPr="00000000" w14:paraId="00000007">
      <w:pPr>
        <w:spacing w:after="0" w:line="240" w:lineRule="auto"/>
        <w:jc w:val="both"/>
        <w:rPr>
          <w:sz w:val="40"/>
          <w:szCs w:val="40"/>
        </w:rPr>
      </w:pPr>
      <w:r w:rsidDel="00000000" w:rsidR="00000000" w:rsidRPr="00000000">
        <w:rPr>
          <w:b w:val="1"/>
          <w:color w:val="000000"/>
          <w:sz w:val="40"/>
          <w:szCs w:val="40"/>
          <w:rtl w:val="0"/>
        </w:rPr>
        <w:t xml:space="preserve">Vision</w:t>
      </w: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color w:val="000000"/>
          <w:rtl w:val="0"/>
        </w:rPr>
        <w:t xml:space="preserve">To equip students with the knowledge, skills and attributes to be able to make sense of the world around them, both past, present and future.</w:t>
      </w: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jc w:val="both"/>
        <w:rPr>
          <w:b w:val="1"/>
          <w:sz w:val="40"/>
          <w:szCs w:val="40"/>
        </w:rPr>
      </w:pPr>
      <w:r w:rsidDel="00000000" w:rsidR="00000000" w:rsidRPr="00000000">
        <w:rPr>
          <w:b w:val="1"/>
          <w:sz w:val="40"/>
          <w:szCs w:val="40"/>
          <w:rtl w:val="0"/>
        </w:rPr>
        <w:t xml:space="preserve">The Curriculum</w:t>
      </w:r>
    </w:p>
    <w:p w:rsidR="00000000" w:rsidDel="00000000" w:rsidP="00000000" w:rsidRDefault="00000000" w:rsidRPr="00000000" w14:paraId="0000000C">
      <w:pPr>
        <w:jc w:val="both"/>
        <w:rPr/>
      </w:pPr>
      <w:r w:rsidDel="00000000" w:rsidR="00000000" w:rsidRPr="00000000">
        <w:rPr>
          <w:rtl w:val="0"/>
        </w:rPr>
        <w:t xml:space="preserve">The geography curriculum offered at Whickham School aligns with a belief in the power of knowledge. The curriculum offered, which builds upon that studied at Key Stages 1 &amp; 2, gives students a clear foundation of powerful geographical knowledge that will not only allow them to understand and explain the world around them, but also to follow and engage in debates at local, national and global scales about the future of the planet and our place on it. The geography curriculum at Whickham has six core concepts that run through it and underlie the knowledge within it - place, scale, sustainability, interdependence, risk and processes and systems. </w:t>
      </w:r>
    </w:p>
    <w:p w:rsidR="00000000" w:rsidDel="00000000" w:rsidP="00000000" w:rsidRDefault="00000000" w:rsidRPr="00000000" w14:paraId="0000000D">
      <w:pPr>
        <w:jc w:val="both"/>
        <w:rPr>
          <w:b w:val="1"/>
          <w:sz w:val="40"/>
          <w:szCs w:val="40"/>
        </w:rPr>
      </w:pPr>
      <w:r w:rsidDel="00000000" w:rsidR="00000000" w:rsidRPr="00000000">
        <w:rPr>
          <w:b w:val="1"/>
          <w:sz w:val="40"/>
          <w:szCs w:val="40"/>
          <w:rtl w:val="0"/>
        </w:rPr>
        <w:t xml:space="preserve">Key Stage 3</w:t>
      </w:r>
    </w:p>
    <w:p w:rsidR="00000000" w:rsidDel="00000000" w:rsidP="00000000" w:rsidRDefault="00000000" w:rsidRPr="00000000" w14:paraId="0000000E">
      <w:pPr>
        <w:jc w:val="both"/>
        <w:rPr/>
      </w:pPr>
      <w:r w:rsidDel="00000000" w:rsidR="00000000" w:rsidRPr="00000000">
        <w:rPr>
          <w:rtl w:val="0"/>
        </w:rPr>
        <w:t xml:space="preserve">We offer a three-year Key Stage 3 where students study three hours of geography within a two-week cycle. At Key Stage 3 a themes and regions approach is offered, where students study a series of themes, such as population, weather and climate and hazards, which are then interwoven through the study of a country, such as Haiti, the Democratic Republic of Congo, or region, such as the Middle East. Year 7 is weighted towards a theme approach and as the students move through Years 8 and 9 the weighting moves towards the study of countries and regions and allows them to apply the knowledge they have gained through studying themes to a particular place.</w:t>
      </w:r>
    </w:p>
    <w:p w:rsidR="00000000" w:rsidDel="00000000" w:rsidP="00000000" w:rsidRDefault="00000000" w:rsidRPr="00000000" w14:paraId="0000000F">
      <w:pPr>
        <w:jc w:val="both"/>
        <w:rPr>
          <w:b w:val="1"/>
          <w:sz w:val="40"/>
          <w:szCs w:val="40"/>
        </w:rPr>
      </w:pPr>
      <w:r w:rsidDel="00000000" w:rsidR="00000000" w:rsidRPr="00000000">
        <w:rPr>
          <w:b w:val="1"/>
          <w:sz w:val="40"/>
          <w:szCs w:val="40"/>
          <w:rtl w:val="0"/>
        </w:rPr>
        <w:t xml:space="preserve">Key Stage 4</w:t>
      </w:r>
    </w:p>
    <w:p w:rsidR="00000000" w:rsidDel="00000000" w:rsidP="00000000" w:rsidRDefault="00000000" w:rsidRPr="00000000" w14:paraId="00000010">
      <w:pPr>
        <w:jc w:val="both"/>
        <w:rPr/>
      </w:pPr>
      <w:r w:rsidDel="00000000" w:rsidR="00000000" w:rsidRPr="00000000">
        <w:rPr>
          <w:rtl w:val="0"/>
        </w:rPr>
        <w:t xml:space="preserve">We offer a two-year Key Stage 4 where students study five hours of geography within a two-week cycle. The concepts that underpin our Key Stage 3 continue throughout Key Stages 4, where we study Edexcel Geography B. For our human geography fieldwork element, we take the students to Newcastle, where they complete an urban transect from Gosforth to Byker and investigate why quality of life varies. For our physical geography fieldwork element, we take the students to the River Breamish in Northumberland and investigate how the river changes as it moves downstream.</w:t>
      </w:r>
    </w:p>
    <w:p w:rsidR="00000000" w:rsidDel="00000000" w:rsidP="00000000" w:rsidRDefault="00000000" w:rsidRPr="00000000" w14:paraId="00000011">
      <w:pPr>
        <w:jc w:val="both"/>
        <w:rPr>
          <w:b w:val="1"/>
          <w:sz w:val="40"/>
          <w:szCs w:val="40"/>
        </w:rPr>
      </w:pPr>
      <w:r w:rsidDel="00000000" w:rsidR="00000000" w:rsidRPr="00000000">
        <w:rPr>
          <w:b w:val="1"/>
          <w:sz w:val="40"/>
          <w:szCs w:val="40"/>
          <w:rtl w:val="0"/>
        </w:rPr>
        <w:t xml:space="preserve">Key Stage 5</w:t>
      </w:r>
    </w:p>
    <w:p w:rsidR="00000000" w:rsidDel="00000000" w:rsidP="00000000" w:rsidRDefault="00000000" w:rsidRPr="00000000" w14:paraId="00000012">
      <w:pPr>
        <w:jc w:val="both"/>
        <w:rPr/>
      </w:pPr>
      <w:r w:rsidDel="00000000" w:rsidR="00000000" w:rsidRPr="00000000">
        <w:rPr>
          <w:rtl w:val="0"/>
        </w:rPr>
        <w:t xml:space="preserve">At Key Stage 5 we continue with Edexcel. Students study nine hours of geography within a two-week cycle, which is split between two teachers. In Year 12 we cover Globalisation and Regenerating Places and Tectonic Processes and Hazards and Coastal Landscapes and Change. In Year 13 we cover the Water Cycle and Water Insecurity and the Carbon Cycle and Energy Insecurity and Superpowers and Health, Human Rights and Intervention. The Non-Examined Assessment (NEA) is completed over the summer term of Year 12 and the Autumn term of Year 13.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