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ADFA0" w14:textId="77777777" w:rsidR="0083375F" w:rsidRPr="0083375F" w:rsidRDefault="0083375F" w:rsidP="0083375F">
      <w:pPr>
        <w:jc w:val="center"/>
        <w:rPr>
          <w:b/>
          <w:sz w:val="36"/>
          <w:u w:val="single"/>
        </w:rPr>
      </w:pPr>
      <w:r w:rsidRPr="0083375F">
        <w:rPr>
          <w:b/>
          <w:sz w:val="36"/>
          <w:u w:val="single"/>
        </w:rPr>
        <w:t>Job Description</w:t>
      </w:r>
    </w:p>
    <w:p w14:paraId="0A3EE437" w14:textId="6585F122" w:rsidR="0083375F" w:rsidRDefault="0083375F">
      <w:r w:rsidRPr="0083375F">
        <w:rPr>
          <w:b/>
        </w:rPr>
        <w:t>Position:</w:t>
      </w:r>
      <w:r>
        <w:t xml:space="preserve"> Midday Meals Supervisor </w:t>
      </w:r>
    </w:p>
    <w:p w14:paraId="29C5D01A" w14:textId="1B787580" w:rsidR="0083375F" w:rsidRPr="0083375F" w:rsidRDefault="0083375F">
      <w:pPr>
        <w:rPr>
          <w:b/>
        </w:rPr>
      </w:pPr>
      <w:r w:rsidRPr="0083375F">
        <w:rPr>
          <w:b/>
        </w:rPr>
        <w:t>Grade:</w:t>
      </w:r>
      <w:r w:rsidR="00CA04F1">
        <w:rPr>
          <w:b/>
        </w:rPr>
        <w:t xml:space="preserve"> </w:t>
      </w:r>
      <w:r w:rsidR="00B02DCD">
        <w:rPr>
          <w:b/>
        </w:rPr>
        <w:t xml:space="preserve">Scale 2 </w:t>
      </w:r>
    </w:p>
    <w:p w14:paraId="24CD2FCF" w14:textId="77777777" w:rsidR="0083375F" w:rsidRDefault="0083375F">
      <w:pPr>
        <w:rPr>
          <w:b/>
        </w:rPr>
      </w:pPr>
      <w:r w:rsidRPr="0083375F">
        <w:rPr>
          <w:b/>
        </w:rPr>
        <w:t>Responsible to:</w:t>
      </w:r>
      <w:r w:rsidR="00B02DCD">
        <w:rPr>
          <w:b/>
        </w:rPr>
        <w:t xml:space="preserve"> Headteacher</w:t>
      </w:r>
    </w:p>
    <w:p w14:paraId="6EAFCF88" w14:textId="77777777" w:rsidR="00B02DCD" w:rsidRPr="0083375F" w:rsidRDefault="00B02DCD">
      <w:pPr>
        <w:rPr>
          <w:b/>
        </w:rPr>
      </w:pPr>
      <w:r>
        <w:rPr>
          <w:b/>
        </w:rPr>
        <w:t>Hours: 12.5 hours per week, 5 days a week</w:t>
      </w:r>
      <w:r w:rsidR="000B2625">
        <w:rPr>
          <w:b/>
        </w:rPr>
        <w:t>, term time only</w:t>
      </w:r>
    </w:p>
    <w:p w14:paraId="69B986DB" w14:textId="77777777" w:rsidR="0083375F" w:rsidRDefault="0083375F"/>
    <w:p w14:paraId="0D777E1E" w14:textId="77777777" w:rsidR="0083375F" w:rsidRDefault="0083375F" w:rsidP="0083375F">
      <w:pPr>
        <w:spacing w:after="0"/>
        <w:ind w:left="-5" w:hanging="10"/>
      </w:pPr>
      <w:r>
        <w:rPr>
          <w:b/>
        </w:rPr>
        <w:t xml:space="preserve">PURPOSE OF THE JOB: </w:t>
      </w:r>
    </w:p>
    <w:p w14:paraId="3C2DF05B" w14:textId="77777777" w:rsidR="0083375F" w:rsidRDefault="000B2625" w:rsidP="0083375F">
      <w:pPr>
        <w:spacing w:after="0"/>
      </w:pPr>
      <w:r>
        <w:t>As part of a team to</w:t>
      </w:r>
      <w:r w:rsidR="0083375F">
        <w:t xml:space="preserve"> be responsible for the supervision and maintenance of positive behaviour of pupils during the midday break</w:t>
      </w:r>
      <w:r>
        <w:t xml:space="preserve"> in both the school lunch hall and the playground</w:t>
      </w:r>
      <w:r w:rsidR="0083375F">
        <w:t xml:space="preserve"> across all key stage areas</w:t>
      </w:r>
      <w:r>
        <w:t>.</w:t>
      </w:r>
    </w:p>
    <w:p w14:paraId="496ABA62" w14:textId="77777777" w:rsidR="0083375F" w:rsidRDefault="0083375F" w:rsidP="0083375F">
      <w:pPr>
        <w:spacing w:after="0"/>
      </w:pPr>
      <w:r>
        <w:t xml:space="preserve"> </w:t>
      </w:r>
    </w:p>
    <w:p w14:paraId="1E7D2DF3" w14:textId="77777777" w:rsidR="0083375F" w:rsidRDefault="0083375F" w:rsidP="0083375F">
      <w:pPr>
        <w:tabs>
          <w:tab w:val="center" w:pos="1341"/>
        </w:tabs>
        <w:spacing w:after="0"/>
        <w:ind w:left="-15"/>
      </w:pPr>
      <w:r>
        <w:rPr>
          <w:b/>
        </w:rPr>
        <w:t xml:space="preserve"> </w:t>
      </w:r>
      <w:r>
        <w:rPr>
          <w:b/>
        </w:rPr>
        <w:tab/>
        <w:t xml:space="preserve">MAIN DUTIES </w:t>
      </w:r>
    </w:p>
    <w:p w14:paraId="43588FC7" w14:textId="77777777" w:rsidR="0083375F" w:rsidRDefault="0083375F" w:rsidP="0083375F">
      <w:pPr>
        <w:spacing w:after="12"/>
      </w:pPr>
      <w:r>
        <w:rPr>
          <w:b/>
        </w:rPr>
        <w:t xml:space="preserve"> </w:t>
      </w:r>
    </w:p>
    <w:p w14:paraId="3790B097" w14:textId="77777777" w:rsidR="0083375F" w:rsidRDefault="0083375F" w:rsidP="0083375F">
      <w:pPr>
        <w:pStyle w:val="ListParagraph"/>
        <w:numPr>
          <w:ilvl w:val="0"/>
          <w:numId w:val="4"/>
        </w:numPr>
        <w:spacing w:after="13" w:line="248" w:lineRule="auto"/>
      </w:pPr>
      <w:r>
        <w:t xml:space="preserve">To supervise and maintain positive behaviour of pupils during the midday break, in dining areas, around the school premises and in play areas. </w:t>
      </w:r>
    </w:p>
    <w:p w14:paraId="44D36EE4" w14:textId="77777777" w:rsidR="0083375F" w:rsidRDefault="0083375F" w:rsidP="0083375F">
      <w:pPr>
        <w:pStyle w:val="ListParagraph"/>
        <w:numPr>
          <w:ilvl w:val="0"/>
          <w:numId w:val="4"/>
        </w:numPr>
        <w:spacing w:after="13" w:line="248" w:lineRule="auto"/>
      </w:pPr>
      <w:r>
        <w:t xml:space="preserve">To assist and direct pupils in the dining areas and elsewhere, dealing with incidents of unacceptable behaviour and referring matters to SLT when necessary. </w:t>
      </w:r>
    </w:p>
    <w:p w14:paraId="7E51F917" w14:textId="77777777" w:rsidR="0083375F" w:rsidRDefault="0083375F" w:rsidP="0083375F">
      <w:pPr>
        <w:pStyle w:val="ListParagraph"/>
        <w:numPr>
          <w:ilvl w:val="0"/>
          <w:numId w:val="4"/>
        </w:numPr>
        <w:spacing w:after="13" w:line="248" w:lineRule="auto"/>
      </w:pPr>
      <w:r>
        <w:t xml:space="preserve">To assist as directed with arrangements for school meals and to support the Council’s policies regarding school meals provision (i.e. healthy eating, ethnic meals etc.) </w:t>
      </w:r>
    </w:p>
    <w:p w14:paraId="29CDE683" w14:textId="77777777" w:rsidR="0083375F" w:rsidRDefault="0083375F" w:rsidP="0083375F">
      <w:pPr>
        <w:pStyle w:val="ListParagraph"/>
        <w:numPr>
          <w:ilvl w:val="0"/>
          <w:numId w:val="4"/>
        </w:numPr>
        <w:spacing w:after="13" w:line="248" w:lineRule="auto"/>
      </w:pPr>
      <w:r>
        <w:t>At all times to carry out responsibilities/duties with due, regard to the School</w:t>
      </w:r>
      <w:r w:rsidR="00871CF9">
        <w:t>’</w:t>
      </w:r>
      <w:r>
        <w:t xml:space="preserve">s/Council’s equal opportunities employment policy. </w:t>
      </w:r>
    </w:p>
    <w:p w14:paraId="5B10EC81" w14:textId="77777777" w:rsidR="0083375F" w:rsidRDefault="0083375F" w:rsidP="0083375F">
      <w:pPr>
        <w:pStyle w:val="ListParagraph"/>
        <w:numPr>
          <w:ilvl w:val="0"/>
          <w:numId w:val="4"/>
        </w:numPr>
        <w:spacing w:after="12"/>
      </w:pPr>
      <w:r>
        <w:t xml:space="preserve">To organise play activities. </w:t>
      </w:r>
    </w:p>
    <w:p w14:paraId="334E048E" w14:textId="77777777" w:rsidR="00871CF9" w:rsidRDefault="00871CF9" w:rsidP="00871CF9">
      <w:pPr>
        <w:pStyle w:val="ListParagraph"/>
        <w:numPr>
          <w:ilvl w:val="0"/>
          <w:numId w:val="4"/>
        </w:numPr>
        <w:spacing w:after="13" w:line="248" w:lineRule="auto"/>
      </w:pPr>
      <w:r>
        <w:t>To assist with the administration of basic first aid in line with the school’s policy.</w:t>
      </w:r>
    </w:p>
    <w:p w14:paraId="53118072" w14:textId="77777777" w:rsidR="00871CF9" w:rsidRDefault="00871CF9" w:rsidP="00871CF9">
      <w:pPr>
        <w:pStyle w:val="ListParagraph"/>
        <w:numPr>
          <w:ilvl w:val="0"/>
          <w:numId w:val="4"/>
        </w:numPr>
        <w:spacing w:after="13" w:line="248" w:lineRule="auto"/>
      </w:pPr>
      <w:r>
        <w:t>Such other minor and/or non-recurring duties, appropriate to the post may be directed.</w:t>
      </w:r>
    </w:p>
    <w:p w14:paraId="61796C7B" w14:textId="77777777" w:rsidR="00871CF9" w:rsidRDefault="00871CF9" w:rsidP="00871CF9">
      <w:pPr>
        <w:pStyle w:val="ListParagraph"/>
        <w:spacing w:after="13" w:line="248" w:lineRule="auto"/>
        <w:ind w:left="786"/>
      </w:pPr>
    </w:p>
    <w:p w14:paraId="0A438713" w14:textId="77777777" w:rsidR="0083375F" w:rsidRDefault="00871CF9" w:rsidP="00871CF9">
      <w:pPr>
        <w:spacing w:after="13" w:line="248" w:lineRule="auto"/>
        <w:ind w:left="426"/>
      </w:pPr>
      <w:r>
        <w:t xml:space="preserve">        </w:t>
      </w:r>
    </w:p>
    <w:p w14:paraId="5BA195F4" w14:textId="77777777" w:rsidR="0083375F" w:rsidRDefault="0083375F" w:rsidP="0083375F">
      <w:pPr>
        <w:spacing w:after="0"/>
        <w:ind w:left="50"/>
      </w:pPr>
    </w:p>
    <w:p w14:paraId="6102985E" w14:textId="77777777" w:rsidR="0083375F" w:rsidRDefault="0083375F" w:rsidP="0083375F">
      <w:pPr>
        <w:tabs>
          <w:tab w:val="center" w:pos="2042"/>
        </w:tabs>
        <w:spacing w:after="0"/>
        <w:ind w:left="-15"/>
      </w:pPr>
      <w:r>
        <w:t xml:space="preserve"> </w:t>
      </w:r>
      <w:r>
        <w:tab/>
      </w:r>
      <w:r>
        <w:rPr>
          <w:b/>
        </w:rPr>
        <w:t xml:space="preserve">PERSONAL RESPONSIBILITIES </w:t>
      </w:r>
    </w:p>
    <w:p w14:paraId="3B9C291D" w14:textId="77777777" w:rsidR="0083375F" w:rsidRDefault="0083375F" w:rsidP="0083375F">
      <w:pPr>
        <w:spacing w:after="12"/>
        <w:ind w:left="360"/>
      </w:pPr>
      <w:r>
        <w:t xml:space="preserve"> </w:t>
      </w:r>
    </w:p>
    <w:p w14:paraId="70E204A4" w14:textId="77777777" w:rsidR="0083375F" w:rsidRDefault="0083375F" w:rsidP="0083375F">
      <w:pPr>
        <w:pStyle w:val="ListParagraph"/>
        <w:numPr>
          <w:ilvl w:val="0"/>
          <w:numId w:val="3"/>
        </w:numPr>
        <w:spacing w:after="13" w:line="248" w:lineRule="auto"/>
      </w:pPr>
      <w:r>
        <w:t xml:space="preserve">To carry out the duties and responsibilities of the post, in accordance with the school’s Health and Safety Policy and relevant Health and Safety Guidance and Legislation. </w:t>
      </w:r>
    </w:p>
    <w:p w14:paraId="29D8EFE1" w14:textId="77777777" w:rsidR="0083375F" w:rsidRDefault="0083375F" w:rsidP="0083375F">
      <w:pPr>
        <w:pStyle w:val="ListParagraph"/>
        <w:numPr>
          <w:ilvl w:val="0"/>
          <w:numId w:val="3"/>
        </w:numPr>
        <w:spacing w:after="13" w:line="248" w:lineRule="auto"/>
      </w:pPr>
      <w:r>
        <w:t xml:space="preserve">To promote the safeguarding of children. </w:t>
      </w:r>
    </w:p>
    <w:p w14:paraId="02775E96" w14:textId="77777777" w:rsidR="0083375F" w:rsidRDefault="0083375F" w:rsidP="0083375F">
      <w:pPr>
        <w:pStyle w:val="ListParagraph"/>
        <w:numPr>
          <w:ilvl w:val="0"/>
          <w:numId w:val="3"/>
        </w:numPr>
        <w:spacing w:after="13" w:line="248" w:lineRule="auto"/>
      </w:pPr>
      <w:r>
        <w:t xml:space="preserve">To undertake training and professional development as appropriate. </w:t>
      </w:r>
    </w:p>
    <w:p w14:paraId="38745DC9" w14:textId="77777777" w:rsidR="0083375F" w:rsidRDefault="0083375F" w:rsidP="0083375F">
      <w:pPr>
        <w:pStyle w:val="ListParagraph"/>
        <w:numPr>
          <w:ilvl w:val="0"/>
          <w:numId w:val="3"/>
        </w:numPr>
        <w:spacing w:after="13" w:line="248" w:lineRule="auto"/>
      </w:pPr>
      <w:r>
        <w:t>To undertake other duties appropriate to the post that may reasonably be required from time to time</w:t>
      </w:r>
      <w:r w:rsidR="00871CF9">
        <w:t>.</w:t>
      </w:r>
    </w:p>
    <w:p w14:paraId="633EB1D3" w14:textId="77777777" w:rsidR="00871CF9" w:rsidRDefault="00871CF9" w:rsidP="0083375F">
      <w:pPr>
        <w:pStyle w:val="ListParagraph"/>
        <w:numPr>
          <w:ilvl w:val="0"/>
          <w:numId w:val="3"/>
        </w:numPr>
        <w:spacing w:after="13" w:line="248" w:lineRule="auto"/>
      </w:pPr>
      <w:r>
        <w:t>Respect the confidentiality of pupil information and respond sensitively to pupil’s needs.</w:t>
      </w:r>
    </w:p>
    <w:p w14:paraId="7738D945" w14:textId="77777777" w:rsidR="0083375F" w:rsidRDefault="0083375F" w:rsidP="0083375F">
      <w:pPr>
        <w:spacing w:after="0"/>
      </w:pPr>
      <w:r>
        <w:t xml:space="preserve"> </w:t>
      </w:r>
      <w:r>
        <w:tab/>
        <w:t xml:space="preserve"> </w:t>
      </w:r>
    </w:p>
    <w:p w14:paraId="5AF4224D" w14:textId="77777777" w:rsidR="0083375F" w:rsidRDefault="0083375F" w:rsidP="0083375F">
      <w:pPr>
        <w:tabs>
          <w:tab w:val="center" w:pos="2018"/>
        </w:tabs>
        <w:spacing w:after="0"/>
        <w:ind w:left="-15"/>
      </w:pPr>
      <w:r>
        <w:t xml:space="preserve"> </w:t>
      </w:r>
      <w:r>
        <w:tab/>
      </w:r>
      <w:r>
        <w:rPr>
          <w:b/>
        </w:rPr>
        <w:t xml:space="preserve">PERFORMANCE STANDARDS     </w:t>
      </w:r>
    </w:p>
    <w:p w14:paraId="62D4D616" w14:textId="77777777" w:rsidR="0083375F" w:rsidRDefault="0083375F" w:rsidP="0083375F">
      <w:pPr>
        <w:spacing w:after="12"/>
      </w:pPr>
    </w:p>
    <w:p w14:paraId="1A25FC56" w14:textId="77777777" w:rsidR="0083375F" w:rsidRDefault="0083375F" w:rsidP="0083375F">
      <w:pPr>
        <w:pStyle w:val="ListParagraph"/>
        <w:numPr>
          <w:ilvl w:val="0"/>
          <w:numId w:val="6"/>
        </w:numPr>
        <w:spacing w:after="13" w:line="248" w:lineRule="auto"/>
      </w:pPr>
      <w:r>
        <w:t xml:space="preserve">To ensure that the school’s customer care standards are met and adhered to.  </w:t>
      </w:r>
    </w:p>
    <w:p w14:paraId="3E4E29C3" w14:textId="77777777" w:rsidR="0083375F" w:rsidRDefault="0083375F" w:rsidP="0083375F">
      <w:pPr>
        <w:pStyle w:val="ListParagraph"/>
        <w:numPr>
          <w:ilvl w:val="0"/>
          <w:numId w:val="6"/>
        </w:numPr>
        <w:spacing w:after="13" w:line="248" w:lineRule="auto"/>
      </w:pPr>
      <w:r>
        <w:t xml:space="preserve">At all times to carry out the responsibilities of the post with due, regard to the school’s Equal   Opportunities policy.    </w:t>
      </w:r>
    </w:p>
    <w:p w14:paraId="57A4F25C" w14:textId="77777777" w:rsidR="0083375F" w:rsidRDefault="0083375F" w:rsidP="0083375F">
      <w:pPr>
        <w:spacing w:after="13" w:line="248" w:lineRule="auto"/>
      </w:pPr>
    </w:p>
    <w:p w14:paraId="6DF28910" w14:textId="77777777" w:rsidR="0083375F" w:rsidRDefault="0083375F" w:rsidP="0083375F">
      <w:pPr>
        <w:spacing w:after="13" w:line="248" w:lineRule="auto"/>
      </w:pPr>
    </w:p>
    <w:p w14:paraId="0C811C42" w14:textId="77777777" w:rsidR="0083375F" w:rsidRDefault="0083375F" w:rsidP="0083375F">
      <w:pPr>
        <w:spacing w:after="13" w:line="248" w:lineRule="auto"/>
      </w:pPr>
    </w:p>
    <w:p w14:paraId="5025C3C0" w14:textId="77777777" w:rsidR="0083375F" w:rsidRDefault="0083375F" w:rsidP="0083375F">
      <w:pPr>
        <w:spacing w:after="13" w:line="248" w:lineRule="auto"/>
      </w:pPr>
    </w:p>
    <w:p w14:paraId="53D38A4B" w14:textId="77777777" w:rsidR="0083375F" w:rsidRDefault="0083375F" w:rsidP="0083375F">
      <w:pPr>
        <w:spacing w:after="13" w:line="248" w:lineRule="auto"/>
      </w:pPr>
    </w:p>
    <w:p w14:paraId="0BC098B4" w14:textId="77777777" w:rsidR="00BA6754" w:rsidRPr="0083375F" w:rsidRDefault="00BA6754" w:rsidP="00BA6754">
      <w:pPr>
        <w:jc w:val="center"/>
        <w:rPr>
          <w:b/>
          <w:sz w:val="36"/>
          <w:u w:val="single"/>
        </w:rPr>
      </w:pPr>
      <w:r w:rsidRPr="0083375F">
        <w:rPr>
          <w:b/>
          <w:sz w:val="36"/>
          <w:u w:val="single"/>
        </w:rPr>
        <w:t>Person Specification</w:t>
      </w:r>
    </w:p>
    <w:tbl>
      <w:tblPr>
        <w:tblStyle w:val="TableGrid"/>
        <w:tblW w:w="9345" w:type="dxa"/>
        <w:tblInd w:w="6" w:type="dxa"/>
        <w:tblCellMar>
          <w:top w:w="80" w:type="dxa"/>
          <w:left w:w="107" w:type="dxa"/>
          <w:right w:w="87" w:type="dxa"/>
        </w:tblCellMar>
        <w:tblLook w:val="04A0" w:firstRow="1" w:lastRow="0" w:firstColumn="1" w:lastColumn="0" w:noHBand="0" w:noVBand="1"/>
      </w:tblPr>
      <w:tblGrid>
        <w:gridCol w:w="1656"/>
        <w:gridCol w:w="7689"/>
      </w:tblGrid>
      <w:tr w:rsidR="00BA6754" w14:paraId="125A12B5" w14:textId="77777777" w:rsidTr="00BF5F9F">
        <w:trPr>
          <w:trHeight w:val="347"/>
        </w:trPr>
        <w:tc>
          <w:tcPr>
            <w:tcW w:w="1656" w:type="dxa"/>
            <w:tcBorders>
              <w:top w:val="single" w:sz="27" w:space="0" w:color="000000"/>
              <w:left w:val="single" w:sz="4" w:space="0" w:color="000000"/>
              <w:bottom w:val="single" w:sz="27" w:space="0" w:color="000000"/>
              <w:right w:val="single" w:sz="4" w:space="0" w:color="000000"/>
            </w:tcBorders>
            <w:shd w:val="clear" w:color="auto" w:fill="000000"/>
          </w:tcPr>
          <w:p w14:paraId="76AEE6A9" w14:textId="77777777" w:rsidR="00BA6754" w:rsidRDefault="00BA6754" w:rsidP="00BF5F9F">
            <w:r>
              <w:rPr>
                <w:b/>
                <w:color w:val="FFFFFF"/>
              </w:rPr>
              <w:t xml:space="preserve">CRITERIA </w:t>
            </w:r>
          </w:p>
        </w:tc>
        <w:tc>
          <w:tcPr>
            <w:tcW w:w="7689" w:type="dxa"/>
            <w:tcBorders>
              <w:top w:val="single" w:sz="27" w:space="0" w:color="000000"/>
              <w:left w:val="single" w:sz="4" w:space="0" w:color="000000"/>
              <w:bottom w:val="single" w:sz="23" w:space="0" w:color="000000"/>
              <w:right w:val="single" w:sz="4" w:space="0" w:color="000000"/>
            </w:tcBorders>
            <w:shd w:val="clear" w:color="auto" w:fill="000000"/>
          </w:tcPr>
          <w:p w14:paraId="2ED3E738" w14:textId="77777777" w:rsidR="00BA6754" w:rsidRDefault="00BA6754" w:rsidP="00BF5F9F">
            <w:r>
              <w:rPr>
                <w:b/>
                <w:color w:val="FFFFFF"/>
                <w:sz w:val="18"/>
              </w:rPr>
              <w:t xml:space="preserve">         </w:t>
            </w:r>
            <w:r>
              <w:rPr>
                <w:b/>
                <w:color w:val="FFFFFF"/>
              </w:rPr>
              <w:t>ESSENTIAL</w:t>
            </w:r>
            <w:r>
              <w:rPr>
                <w:b/>
                <w:color w:val="FFFFFF"/>
                <w:sz w:val="18"/>
              </w:rPr>
              <w:t xml:space="preserve"> </w:t>
            </w:r>
            <w:r>
              <w:rPr>
                <w:b/>
                <w:color w:val="FFFFFF"/>
              </w:rPr>
              <w:t>CRITERIA</w:t>
            </w:r>
            <w:r>
              <w:rPr>
                <w:b/>
                <w:color w:val="FFFFFF"/>
                <w:sz w:val="18"/>
              </w:rPr>
              <w:t xml:space="preserve"> </w:t>
            </w:r>
            <w:r>
              <w:rPr>
                <w:b/>
                <w:color w:val="FFFFFF"/>
              </w:rPr>
              <w:t xml:space="preserve"> </w:t>
            </w:r>
          </w:p>
        </w:tc>
      </w:tr>
      <w:tr w:rsidR="00BA6754" w14:paraId="262E3196" w14:textId="77777777" w:rsidTr="00BF5F9F">
        <w:trPr>
          <w:trHeight w:val="1013"/>
        </w:trPr>
        <w:tc>
          <w:tcPr>
            <w:tcW w:w="1656" w:type="dxa"/>
            <w:tcBorders>
              <w:top w:val="single" w:sz="2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C688C" w14:textId="77777777" w:rsidR="00BA6754" w:rsidRDefault="00BA6754" w:rsidP="00BF5F9F">
            <w:r>
              <w:rPr>
                <w:b/>
              </w:rPr>
              <w:t xml:space="preserve">Education and </w:t>
            </w:r>
          </w:p>
          <w:p w14:paraId="39937E94" w14:textId="77777777" w:rsidR="00BA6754" w:rsidRDefault="00BA6754" w:rsidP="00BF5F9F">
            <w:r>
              <w:rPr>
                <w:b/>
              </w:rPr>
              <w:t xml:space="preserve">Experience  </w:t>
            </w:r>
          </w:p>
          <w:p w14:paraId="6A6BC4B0" w14:textId="77777777" w:rsidR="00BA6754" w:rsidRDefault="00BA6754" w:rsidP="00BF5F9F">
            <w:r>
              <w:t xml:space="preserve"> </w:t>
            </w:r>
          </w:p>
        </w:tc>
        <w:tc>
          <w:tcPr>
            <w:tcW w:w="7689" w:type="dxa"/>
            <w:tcBorders>
              <w:top w:val="single" w:sz="2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5745F" w14:textId="77777777" w:rsidR="00BA6754" w:rsidRDefault="00BA6754" w:rsidP="00BF5F9F">
            <w:pPr>
              <w:ind w:left="720" w:hanging="360"/>
            </w:pPr>
            <w:r>
              <w:t>1.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Have proven experience of supervising children in a paid or unpaid capacity. </w:t>
            </w:r>
          </w:p>
        </w:tc>
      </w:tr>
      <w:tr w:rsidR="00BA6754" w14:paraId="23E25745" w14:textId="77777777" w:rsidTr="00BF5F9F">
        <w:trPr>
          <w:trHeight w:val="8294"/>
        </w:trPr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0F7F" w14:textId="77777777" w:rsidR="00BA6754" w:rsidRDefault="00BA6754" w:rsidP="00BF5F9F">
            <w:r>
              <w:rPr>
                <w:b/>
              </w:rPr>
              <w:t xml:space="preserve">Skills </w:t>
            </w:r>
          </w:p>
          <w:p w14:paraId="562C6A54" w14:textId="77777777" w:rsidR="00BA6754" w:rsidRDefault="00BA6754" w:rsidP="00BF5F9F">
            <w:r>
              <w:rPr>
                <w:b/>
              </w:rPr>
              <w:t xml:space="preserve">Knowledge and </w:t>
            </w:r>
          </w:p>
          <w:p w14:paraId="00F807A3" w14:textId="77777777" w:rsidR="00BA6754" w:rsidRDefault="00BA6754" w:rsidP="00BF5F9F">
            <w:r>
              <w:rPr>
                <w:b/>
              </w:rPr>
              <w:t xml:space="preserve">Abilities </w:t>
            </w:r>
            <w:r>
              <w:t xml:space="preserve"> </w:t>
            </w:r>
          </w:p>
        </w:tc>
        <w:tc>
          <w:tcPr>
            <w:tcW w:w="7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9BA00" w14:textId="77777777" w:rsidR="00BA6754" w:rsidRDefault="00BA6754" w:rsidP="00BF5F9F">
            <w:pPr>
              <w:numPr>
                <w:ilvl w:val="0"/>
                <w:numId w:val="7"/>
              </w:numPr>
              <w:spacing w:after="34" w:line="359" w:lineRule="auto"/>
              <w:ind w:hanging="360"/>
            </w:pPr>
            <w:r>
              <w:t xml:space="preserve">Have the ability to understand and apply instructions in respect of the supervision of pupils during midday break. </w:t>
            </w:r>
          </w:p>
          <w:p w14:paraId="15717E47" w14:textId="77777777" w:rsidR="00BA6754" w:rsidRDefault="00BA6754" w:rsidP="00BF5F9F">
            <w:pPr>
              <w:numPr>
                <w:ilvl w:val="0"/>
                <w:numId w:val="7"/>
              </w:numPr>
              <w:spacing w:after="36" w:line="357" w:lineRule="auto"/>
              <w:ind w:hanging="360"/>
            </w:pPr>
            <w:r>
              <w:t xml:space="preserve">Have the ability to relate to pupils, to deal with them patiently and firmly using positive strategies. </w:t>
            </w:r>
          </w:p>
          <w:p w14:paraId="3E06146D" w14:textId="77777777" w:rsidR="00BA6754" w:rsidRDefault="00BA6754" w:rsidP="00BF5F9F">
            <w:pPr>
              <w:numPr>
                <w:ilvl w:val="0"/>
                <w:numId w:val="7"/>
              </w:numPr>
              <w:spacing w:after="34" w:line="359" w:lineRule="auto"/>
              <w:ind w:hanging="360"/>
            </w:pPr>
            <w:r>
              <w:t xml:space="preserve">Understand the importance of the school meal, and the midday break, being a social and educational occasion. </w:t>
            </w:r>
          </w:p>
          <w:p w14:paraId="0A4A8101" w14:textId="77777777" w:rsidR="00BA6754" w:rsidRDefault="00BA6754" w:rsidP="00BF5F9F">
            <w:pPr>
              <w:numPr>
                <w:ilvl w:val="0"/>
                <w:numId w:val="7"/>
              </w:numPr>
              <w:spacing w:after="34" w:line="359" w:lineRule="auto"/>
              <w:ind w:hanging="360"/>
            </w:pPr>
            <w:r>
              <w:t xml:space="preserve">Have a basic understanding of how play can contribute to child development. </w:t>
            </w:r>
          </w:p>
          <w:p w14:paraId="6743A9F3" w14:textId="77777777" w:rsidR="00BA6754" w:rsidRDefault="00BA6754" w:rsidP="00BF5F9F">
            <w:pPr>
              <w:numPr>
                <w:ilvl w:val="0"/>
                <w:numId w:val="7"/>
              </w:numPr>
              <w:spacing w:after="37" w:line="357" w:lineRule="auto"/>
              <w:ind w:hanging="360"/>
            </w:pPr>
            <w:r>
              <w:t xml:space="preserve">Have the ability to relate both to support staff and teaching staff at the school and to work co-operatively with other people as part of a team. </w:t>
            </w:r>
          </w:p>
          <w:p w14:paraId="29DBBE06" w14:textId="77777777" w:rsidR="00BA6754" w:rsidRDefault="00BA6754" w:rsidP="00BF5F9F">
            <w:pPr>
              <w:numPr>
                <w:ilvl w:val="0"/>
                <w:numId w:val="7"/>
              </w:numPr>
              <w:spacing w:after="34" w:line="359" w:lineRule="auto"/>
              <w:ind w:hanging="360"/>
            </w:pPr>
            <w:r>
              <w:t xml:space="preserve">Have the ability to judge when advice/assistance is needed to meet pupils’ needs and to react calmly and quickly in any emergency. </w:t>
            </w:r>
          </w:p>
          <w:p w14:paraId="6E15B17C" w14:textId="77777777" w:rsidR="00BA6754" w:rsidRDefault="00BA6754" w:rsidP="00BF5F9F">
            <w:pPr>
              <w:numPr>
                <w:ilvl w:val="0"/>
                <w:numId w:val="7"/>
              </w:numPr>
              <w:spacing w:after="146"/>
              <w:ind w:hanging="360"/>
            </w:pPr>
            <w:r>
              <w:t xml:space="preserve">Understanding of the importance of safeguarding children </w:t>
            </w:r>
          </w:p>
          <w:p w14:paraId="5146E2EC" w14:textId="77777777" w:rsidR="00BA6754" w:rsidRDefault="00BA6754" w:rsidP="00BF5F9F">
            <w:pPr>
              <w:numPr>
                <w:ilvl w:val="0"/>
                <w:numId w:val="7"/>
              </w:numPr>
              <w:spacing w:after="146"/>
              <w:ind w:hanging="360"/>
            </w:pPr>
            <w:r>
              <w:t xml:space="preserve">To promote the safeguarding of children. </w:t>
            </w:r>
          </w:p>
          <w:p w14:paraId="277C61C2" w14:textId="77777777" w:rsidR="00BA6754" w:rsidRDefault="00BA6754" w:rsidP="00BF5F9F">
            <w:pPr>
              <w:numPr>
                <w:ilvl w:val="0"/>
                <w:numId w:val="7"/>
              </w:numPr>
              <w:spacing w:after="31" w:line="359" w:lineRule="auto"/>
              <w:ind w:hanging="360"/>
            </w:pPr>
            <w:r>
              <w:t xml:space="preserve">Ability to form and maintain appropriate relationships and personal boundaries with children young people </w:t>
            </w:r>
          </w:p>
          <w:p w14:paraId="69BF2A23" w14:textId="77777777" w:rsidR="00BA6754" w:rsidRDefault="00BA6754" w:rsidP="00BF5F9F">
            <w:pPr>
              <w:numPr>
                <w:ilvl w:val="0"/>
                <w:numId w:val="7"/>
              </w:numPr>
              <w:spacing w:after="1" w:line="359" w:lineRule="auto"/>
              <w:ind w:hanging="360"/>
            </w:pPr>
            <w:r>
              <w:t xml:space="preserve">To be able to understand and be committed to equal opportunities for all members of the school community, and deliver services with the framework of the school’s equal opportunities policy </w:t>
            </w:r>
          </w:p>
          <w:p w14:paraId="65C078AC" w14:textId="77777777" w:rsidR="00BA6754" w:rsidRDefault="00BA6754" w:rsidP="00BF5F9F">
            <w:pPr>
              <w:ind w:left="720"/>
            </w:pPr>
            <w:r>
              <w:t xml:space="preserve"> </w:t>
            </w:r>
          </w:p>
        </w:tc>
      </w:tr>
    </w:tbl>
    <w:p w14:paraId="3D3AC46A" w14:textId="77777777" w:rsidR="00BA6754" w:rsidRDefault="00BA6754" w:rsidP="00BA6754"/>
    <w:p w14:paraId="756D4E83" w14:textId="77777777" w:rsidR="0083375F" w:rsidRDefault="0083375F" w:rsidP="0083375F">
      <w:pPr>
        <w:spacing w:after="13" w:line="248" w:lineRule="auto"/>
      </w:pPr>
      <w:bookmarkStart w:id="0" w:name="_GoBack"/>
      <w:bookmarkEnd w:id="0"/>
    </w:p>
    <w:p w14:paraId="7D69EDAC" w14:textId="77777777" w:rsidR="0083375F" w:rsidRDefault="0083375F" w:rsidP="0083375F">
      <w:pPr>
        <w:spacing w:after="13" w:line="248" w:lineRule="auto"/>
      </w:pPr>
    </w:p>
    <w:p w14:paraId="3C8608C2" w14:textId="22D4EC82" w:rsidR="0083375F" w:rsidRDefault="0083375F" w:rsidP="00BA6754">
      <w:pPr>
        <w:jc w:val="center"/>
      </w:pPr>
      <w:r w:rsidRPr="0083375F">
        <w:rPr>
          <w:b/>
          <w:sz w:val="36"/>
          <w:u w:val="single"/>
        </w:rPr>
        <w:br w:type="page"/>
      </w:r>
      <w:r w:rsidR="00BA6754">
        <w:lastRenderedPageBreak/>
        <w:t xml:space="preserve"> </w:t>
      </w:r>
    </w:p>
    <w:sectPr w:rsidR="0083375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9A2B8" w14:textId="77777777" w:rsidR="00C40F38" w:rsidRDefault="00C40F38" w:rsidP="00C40F38">
      <w:pPr>
        <w:spacing w:after="0" w:line="240" w:lineRule="auto"/>
      </w:pPr>
      <w:r>
        <w:separator/>
      </w:r>
    </w:p>
  </w:endnote>
  <w:endnote w:type="continuationSeparator" w:id="0">
    <w:p w14:paraId="31543F32" w14:textId="77777777" w:rsidR="00C40F38" w:rsidRDefault="00C40F38" w:rsidP="00C40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C830A" w14:textId="77777777" w:rsidR="00C40F38" w:rsidRDefault="00C40F38" w:rsidP="00C40F38">
      <w:pPr>
        <w:spacing w:after="0" w:line="240" w:lineRule="auto"/>
      </w:pPr>
      <w:r>
        <w:separator/>
      </w:r>
    </w:p>
  </w:footnote>
  <w:footnote w:type="continuationSeparator" w:id="0">
    <w:p w14:paraId="335DAE70" w14:textId="77777777" w:rsidR="00C40F38" w:rsidRDefault="00C40F38" w:rsidP="00C40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1EBB0" w14:textId="77777777" w:rsidR="00C40F38" w:rsidRDefault="00C40F3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9C983A" wp14:editId="4288E860">
          <wp:simplePos x="0" y="0"/>
          <wp:positionH relativeFrom="margin">
            <wp:posOffset>-714375</wp:posOffset>
          </wp:positionH>
          <wp:positionV relativeFrom="paragraph">
            <wp:posOffset>-325755</wp:posOffset>
          </wp:positionV>
          <wp:extent cx="2847975" cy="837417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uncombe-logo-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7975" cy="837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01747"/>
    <w:multiLevelType w:val="hybridMultilevel"/>
    <w:tmpl w:val="861437CA"/>
    <w:lvl w:ilvl="0" w:tplc="9618851A">
      <w:start w:val="1"/>
      <w:numFmt w:val="decimal"/>
      <w:lvlText w:val="%1."/>
      <w:lvlJc w:val="left"/>
      <w:pPr>
        <w:ind w:left="1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B20DE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B0F19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B0EF8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B26A8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9E918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CA67C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FC6A6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E8507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380EB5"/>
    <w:multiLevelType w:val="hybridMultilevel"/>
    <w:tmpl w:val="F2D21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30F5B"/>
    <w:multiLevelType w:val="hybridMultilevel"/>
    <w:tmpl w:val="AF82BB5A"/>
    <w:lvl w:ilvl="0" w:tplc="F1784764">
      <w:start w:val="2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46A1F6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54D2F6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280C9E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44D97A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E2E190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7A5190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E8D2AA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90C9CA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C536EA"/>
    <w:multiLevelType w:val="hybridMultilevel"/>
    <w:tmpl w:val="1122B0C0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37B7D"/>
    <w:multiLevelType w:val="hybridMultilevel"/>
    <w:tmpl w:val="63FC4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5F5370"/>
    <w:multiLevelType w:val="hybridMultilevel"/>
    <w:tmpl w:val="B1CEC570"/>
    <w:lvl w:ilvl="0" w:tplc="08090001">
      <w:start w:val="1"/>
      <w:numFmt w:val="bullet"/>
      <w:lvlText w:val=""/>
      <w:lvlJc w:val="left"/>
      <w:pPr>
        <w:ind w:left="106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1ECA1A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90AD08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429A9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F8921E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04F49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023BA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CEEC06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CC3BD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9F7BB3"/>
    <w:multiLevelType w:val="hybridMultilevel"/>
    <w:tmpl w:val="957E7A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75F"/>
    <w:rsid w:val="000B2625"/>
    <w:rsid w:val="007164B9"/>
    <w:rsid w:val="0083375F"/>
    <w:rsid w:val="00871CF9"/>
    <w:rsid w:val="00B02DCD"/>
    <w:rsid w:val="00BA1608"/>
    <w:rsid w:val="00BA6754"/>
    <w:rsid w:val="00C40F38"/>
    <w:rsid w:val="00C82124"/>
    <w:rsid w:val="00CA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C4C04"/>
  <w15:chartTrackingRefBased/>
  <w15:docId w15:val="{2F9B621B-5426-4F8D-B9A5-B6514FDC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375F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375F"/>
    <w:pPr>
      <w:ind w:left="720"/>
      <w:contextualSpacing/>
    </w:pPr>
  </w:style>
  <w:style w:type="table" w:customStyle="1" w:styleId="TableGrid">
    <w:name w:val="TableGrid"/>
    <w:rsid w:val="0083375F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40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F38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40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F38"/>
    <w:rPr>
      <w:rFonts w:ascii="Calibri" w:eastAsia="Calibri" w:hAnsi="Calibri" w:cs="Calibri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Ailsa Hickman</dc:creator>
  <cp:keywords/>
  <dc:description/>
  <cp:lastModifiedBy>Louise Dunn</cp:lastModifiedBy>
  <cp:revision>4</cp:revision>
  <dcterms:created xsi:type="dcterms:W3CDTF">2024-04-29T12:33:00Z</dcterms:created>
  <dcterms:modified xsi:type="dcterms:W3CDTF">2024-09-25T08:51:00Z</dcterms:modified>
</cp:coreProperties>
</file>