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209" w:type="dxa"/>
        <w:tblLook w:val="04A0" w:firstRow="1" w:lastRow="0" w:firstColumn="1" w:lastColumn="0" w:noHBand="0" w:noVBand="1"/>
      </w:tblPr>
      <w:tblGrid>
        <w:gridCol w:w="3823"/>
        <w:gridCol w:w="1275"/>
        <w:gridCol w:w="4111"/>
      </w:tblGrid>
      <w:tr w:rsidR="00E30E29" w:rsidRPr="00380F1F" w14:paraId="1A2060C6" w14:textId="77777777" w:rsidTr="000D17FA">
        <w:trPr>
          <w:trHeight w:val="2542"/>
        </w:trPr>
        <w:tc>
          <w:tcPr>
            <w:tcW w:w="5098" w:type="dxa"/>
            <w:gridSpan w:val="2"/>
          </w:tcPr>
          <w:p w14:paraId="282F74FE" w14:textId="77777777" w:rsidR="00E30E29" w:rsidRDefault="00E30E29" w:rsidP="000D17FA">
            <w:pPr>
              <w:pStyle w:val="NoSpacing"/>
            </w:pPr>
          </w:p>
          <w:p w14:paraId="3FA7EA13" w14:textId="77777777" w:rsidR="00876070" w:rsidRDefault="00876070" w:rsidP="000D17FA">
            <w:pPr>
              <w:pStyle w:val="NoSpacing"/>
              <w:rPr>
                <w:b/>
                <w:sz w:val="24"/>
                <w:szCs w:val="24"/>
              </w:rPr>
            </w:pPr>
            <w:r w:rsidRPr="00693612">
              <w:rPr>
                <w:noProof/>
                <w:lang w:eastAsia="en-GB"/>
              </w:rPr>
              <w:drawing>
                <wp:inline distT="0" distB="0" distL="0" distR="0" wp14:anchorId="177FEBF2" wp14:editId="218B647A">
                  <wp:extent cx="2305050" cy="1008699"/>
                  <wp:effectExtent l="0" t="0" r="0" b="127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8762" cy="1045332"/>
                          </a:xfrm>
                          <a:prstGeom prst="rect">
                            <a:avLst/>
                          </a:prstGeom>
                          <a:noFill/>
                          <a:ln>
                            <a:noFill/>
                          </a:ln>
                        </pic:spPr>
                      </pic:pic>
                    </a:graphicData>
                  </a:graphic>
                </wp:inline>
              </w:drawing>
            </w:r>
          </w:p>
          <w:p w14:paraId="27CB9E6A" w14:textId="77777777" w:rsidR="00F70EEF" w:rsidRPr="002C0854" w:rsidRDefault="00F70EEF" w:rsidP="000D17FA">
            <w:pPr>
              <w:pStyle w:val="NoSpacing"/>
              <w:rPr>
                <w:b/>
                <w:sz w:val="24"/>
                <w:szCs w:val="24"/>
              </w:rPr>
            </w:pPr>
          </w:p>
        </w:tc>
        <w:tc>
          <w:tcPr>
            <w:tcW w:w="4111" w:type="dxa"/>
          </w:tcPr>
          <w:p w14:paraId="4989153C" w14:textId="77777777" w:rsidR="000D17FA" w:rsidRDefault="000D17FA" w:rsidP="000D17FA">
            <w:pPr>
              <w:pStyle w:val="NoSpacing"/>
              <w:rPr>
                <w:b/>
              </w:rPr>
            </w:pPr>
          </w:p>
          <w:p w14:paraId="2B0078A3" w14:textId="77777777" w:rsidR="000D17FA" w:rsidRDefault="000D17FA" w:rsidP="000D17FA">
            <w:pPr>
              <w:pStyle w:val="NoSpacing"/>
              <w:rPr>
                <w:b/>
              </w:rPr>
            </w:pPr>
          </w:p>
          <w:p w14:paraId="4C20D6E3" w14:textId="318F51C9" w:rsidR="00E30E29" w:rsidRPr="00674400" w:rsidRDefault="003C151A" w:rsidP="000D17FA">
            <w:pPr>
              <w:pStyle w:val="NoSpacing"/>
              <w:rPr>
                <w:b/>
                <w:sz w:val="28"/>
                <w:szCs w:val="28"/>
              </w:rPr>
            </w:pPr>
            <w:r>
              <w:rPr>
                <w:b/>
                <w:sz w:val="28"/>
                <w:szCs w:val="28"/>
              </w:rPr>
              <w:t xml:space="preserve">Learning Mentor </w:t>
            </w:r>
            <w:r w:rsidR="00971AB7">
              <w:rPr>
                <w:b/>
                <w:sz w:val="28"/>
                <w:szCs w:val="28"/>
              </w:rPr>
              <w:t>(Thrive Practitioner)</w:t>
            </w:r>
          </w:p>
          <w:p w14:paraId="22E09BDB" w14:textId="77777777" w:rsidR="000D17FA" w:rsidRPr="000D17FA" w:rsidRDefault="003C151A" w:rsidP="000D17FA">
            <w:pPr>
              <w:pStyle w:val="NoSpacing"/>
              <w:rPr>
                <w:b/>
              </w:rPr>
            </w:pPr>
            <w:r>
              <w:rPr>
                <w:b/>
              </w:rPr>
              <w:t xml:space="preserve">Point </w:t>
            </w:r>
            <w:r w:rsidR="00D0261E">
              <w:rPr>
                <w:b/>
              </w:rPr>
              <w:t>5</w:t>
            </w:r>
            <w:r w:rsidR="00C42C91">
              <w:rPr>
                <w:b/>
              </w:rPr>
              <w:t xml:space="preserve"> - 11</w:t>
            </w:r>
          </w:p>
          <w:p w14:paraId="1DC7EEC9" w14:textId="77777777" w:rsidR="002C0854" w:rsidRPr="00F70EEF" w:rsidRDefault="002C0854" w:rsidP="000D17FA">
            <w:pPr>
              <w:pStyle w:val="NoSpacing"/>
              <w:rPr>
                <w:b/>
              </w:rPr>
            </w:pPr>
          </w:p>
        </w:tc>
      </w:tr>
      <w:tr w:rsidR="00E30E29" w:rsidRPr="00380F1F" w14:paraId="5192402A" w14:textId="77777777" w:rsidTr="00E30E29">
        <w:tc>
          <w:tcPr>
            <w:tcW w:w="9209" w:type="dxa"/>
            <w:gridSpan w:val="3"/>
            <w:shd w:val="clear" w:color="auto" w:fill="C5E0B3" w:themeFill="accent6" w:themeFillTint="66"/>
          </w:tcPr>
          <w:p w14:paraId="672D57E8" w14:textId="77777777" w:rsidR="00E30E29" w:rsidRPr="00E30E29" w:rsidRDefault="00E30E29" w:rsidP="000D17FA">
            <w:pPr>
              <w:pStyle w:val="NoSpacing"/>
              <w:rPr>
                <w:b/>
              </w:rPr>
            </w:pPr>
            <w:r w:rsidRPr="00380F1F">
              <w:rPr>
                <w:b/>
              </w:rPr>
              <w:t>Core Purpose</w:t>
            </w:r>
          </w:p>
        </w:tc>
      </w:tr>
      <w:tr w:rsidR="00E30E29" w:rsidRPr="00380F1F" w14:paraId="727C7CD2" w14:textId="77777777" w:rsidTr="00E30E29">
        <w:tc>
          <w:tcPr>
            <w:tcW w:w="9209" w:type="dxa"/>
            <w:gridSpan w:val="3"/>
          </w:tcPr>
          <w:p w14:paraId="72B45FC6" w14:textId="77777777" w:rsidR="00A33097" w:rsidRDefault="000D17FA" w:rsidP="000D17FA">
            <w:pPr>
              <w:pStyle w:val="NoSpacing"/>
              <w:rPr>
                <w:b/>
              </w:rPr>
            </w:pPr>
            <w:r w:rsidRPr="000D17FA">
              <w:rPr>
                <w:b/>
              </w:rPr>
              <w:t>To provide support for the educational and personal needs of students, which ensures that they have equality of access to opportunities to learn and develop.</w:t>
            </w:r>
          </w:p>
          <w:p w14:paraId="0CCB2AF1" w14:textId="77777777" w:rsidR="003C151A" w:rsidRDefault="003C151A" w:rsidP="000D17FA">
            <w:pPr>
              <w:pStyle w:val="NoSpacing"/>
              <w:rPr>
                <w:b/>
              </w:rPr>
            </w:pPr>
          </w:p>
          <w:p w14:paraId="693B0457" w14:textId="77777777" w:rsidR="003C151A" w:rsidRDefault="003C151A" w:rsidP="000D17FA">
            <w:pPr>
              <w:pStyle w:val="NoSpacing"/>
              <w:rPr>
                <w:b/>
              </w:rPr>
            </w:pPr>
            <w:r>
              <w:rPr>
                <w:b/>
              </w:rPr>
              <w:t xml:space="preserve">To address the needs of students who require assistance in overcoming barriers to learning. </w:t>
            </w:r>
          </w:p>
          <w:p w14:paraId="18225E91" w14:textId="3CBEE6E3" w:rsidR="00395F47" w:rsidRPr="000D17FA" w:rsidRDefault="00395F47" w:rsidP="000D17FA">
            <w:pPr>
              <w:pStyle w:val="NoSpacing"/>
              <w:rPr>
                <w:b/>
              </w:rPr>
            </w:pPr>
            <w:r>
              <w:rPr>
                <w:b/>
              </w:rPr>
              <w:t>To support in our TATE base (Tudor’s Alternative To Exclusion)</w:t>
            </w:r>
            <w:r w:rsidR="00395B63">
              <w:rPr>
                <w:b/>
              </w:rPr>
              <w:t xml:space="preserve"> and Thrive.</w:t>
            </w:r>
          </w:p>
          <w:p w14:paraId="799295CC" w14:textId="77777777" w:rsidR="000D17FA" w:rsidRPr="000D17FA" w:rsidRDefault="000D17FA" w:rsidP="000D17FA">
            <w:pPr>
              <w:pStyle w:val="NoSpacing"/>
              <w:rPr>
                <w:b/>
              </w:rPr>
            </w:pPr>
          </w:p>
          <w:p w14:paraId="0789AB00" w14:textId="77777777" w:rsidR="000D17FA" w:rsidRPr="000D17FA" w:rsidRDefault="000D17FA" w:rsidP="000D17FA">
            <w:pPr>
              <w:pStyle w:val="NoSpacing"/>
              <w:rPr>
                <w:b/>
              </w:rPr>
            </w:pPr>
            <w:r w:rsidRPr="000D17FA">
              <w:rPr>
                <w:b/>
              </w:rPr>
              <w:t xml:space="preserve">To act as an integral part of the Academy staff team and to support all colleagues in maintaining and developing the ethos, values and expectations of the academy and support agreed Academy policy in all areas </w:t>
            </w:r>
          </w:p>
          <w:p w14:paraId="4771C417" w14:textId="77777777" w:rsidR="00502AC9" w:rsidRPr="007002A7" w:rsidRDefault="00502AC9" w:rsidP="000D17FA">
            <w:pPr>
              <w:pStyle w:val="NoSpacing"/>
            </w:pPr>
          </w:p>
        </w:tc>
      </w:tr>
      <w:tr w:rsidR="00E30E29" w:rsidRPr="00380F1F" w14:paraId="61278120" w14:textId="77777777" w:rsidTr="00E30E29">
        <w:tc>
          <w:tcPr>
            <w:tcW w:w="9209" w:type="dxa"/>
            <w:gridSpan w:val="3"/>
            <w:shd w:val="clear" w:color="auto" w:fill="C5E0B3" w:themeFill="accent6" w:themeFillTint="66"/>
          </w:tcPr>
          <w:p w14:paraId="2CCD75A8" w14:textId="77777777" w:rsidR="00E30E29" w:rsidRPr="00E30E29" w:rsidRDefault="00876070" w:rsidP="000D17FA">
            <w:pPr>
              <w:pStyle w:val="NoSpacing"/>
              <w:rPr>
                <w:b/>
              </w:rPr>
            </w:pPr>
            <w:r>
              <w:rPr>
                <w:b/>
              </w:rPr>
              <w:t>Specific tasks</w:t>
            </w:r>
          </w:p>
        </w:tc>
      </w:tr>
      <w:tr w:rsidR="00E30E29" w:rsidRPr="00380F1F" w14:paraId="58193D8C" w14:textId="77777777" w:rsidTr="00E30E29">
        <w:tc>
          <w:tcPr>
            <w:tcW w:w="9209" w:type="dxa"/>
            <w:gridSpan w:val="3"/>
          </w:tcPr>
          <w:p w14:paraId="43919353" w14:textId="77777777" w:rsidR="00502AC9" w:rsidRDefault="000D17FA" w:rsidP="000D17FA">
            <w:pPr>
              <w:pStyle w:val="NoSpacing"/>
            </w:pPr>
            <w:r>
              <w:t>To be a me</w:t>
            </w:r>
            <w:r w:rsidR="00395F47">
              <w:t>mber of the Achievement Support/</w:t>
            </w:r>
            <w:r w:rsidR="00E4229F">
              <w:t xml:space="preserve">TATE </w:t>
            </w:r>
            <w:r>
              <w:t>Team and be committed to a philosophy of continuous improvement in relation wo whole academy policy as well as in all team roles and areas of personal responsibility.</w:t>
            </w:r>
          </w:p>
          <w:p w14:paraId="42CDA3CE" w14:textId="77777777" w:rsidR="000D17FA" w:rsidRDefault="000D17FA" w:rsidP="000D17FA">
            <w:pPr>
              <w:pStyle w:val="NoSpacing"/>
            </w:pPr>
            <w:r>
              <w:t>To work within a framework set by the Achievement Support Manager/Classroom teacher(s).</w:t>
            </w:r>
          </w:p>
          <w:p w14:paraId="6611E8B4" w14:textId="77777777" w:rsidR="000D17FA" w:rsidRPr="00621C59" w:rsidRDefault="000D17FA" w:rsidP="000D17FA">
            <w:pPr>
              <w:pStyle w:val="NoSpacing"/>
            </w:pPr>
            <w:r>
              <w:t>To demonstrate a commitment to one’s own training and development.</w:t>
            </w:r>
          </w:p>
        </w:tc>
      </w:tr>
      <w:tr w:rsidR="00E30E29" w:rsidRPr="00380F1F" w14:paraId="4CA3EF1F" w14:textId="77777777" w:rsidTr="00E30E29">
        <w:tc>
          <w:tcPr>
            <w:tcW w:w="9209" w:type="dxa"/>
            <w:gridSpan w:val="3"/>
            <w:shd w:val="clear" w:color="auto" w:fill="C5E0B3" w:themeFill="accent6" w:themeFillTint="66"/>
          </w:tcPr>
          <w:p w14:paraId="5B5AFCDF" w14:textId="77777777" w:rsidR="00E30E29" w:rsidRPr="00E30E29" w:rsidRDefault="0022689B" w:rsidP="000D17FA">
            <w:pPr>
              <w:pStyle w:val="NoSpacing"/>
              <w:rPr>
                <w:b/>
              </w:rPr>
            </w:pPr>
            <w:r>
              <w:rPr>
                <w:b/>
              </w:rPr>
              <w:t xml:space="preserve">Responsibilities and tasks </w:t>
            </w:r>
          </w:p>
        </w:tc>
      </w:tr>
      <w:tr w:rsidR="00E30E29" w:rsidRPr="00380F1F" w14:paraId="34994328" w14:textId="77777777" w:rsidTr="00E30E29">
        <w:tc>
          <w:tcPr>
            <w:tcW w:w="9209" w:type="dxa"/>
            <w:gridSpan w:val="3"/>
          </w:tcPr>
          <w:p w14:paraId="4819589F" w14:textId="77777777" w:rsidR="00F978DD" w:rsidRPr="00DF12A8" w:rsidRDefault="00DF12A8" w:rsidP="00DF12A8">
            <w:pPr>
              <w:pStyle w:val="NoSpacing"/>
              <w:numPr>
                <w:ilvl w:val="0"/>
                <w:numId w:val="11"/>
              </w:numPr>
            </w:pPr>
            <w:r w:rsidRPr="00DF12A8">
              <w:t>To be fully involved in all stages of the planning cycle to ensure full and effective evaluation of student’s curriculum experiences, i.e.  planning for student’s curriculum experiences, organising and managing learning experiences, intervene in / direct experiences, assess quality of experiences and recording achievement.</w:t>
            </w:r>
          </w:p>
          <w:p w14:paraId="0F6995DE" w14:textId="77777777" w:rsidR="00502AC9" w:rsidRDefault="0022689B" w:rsidP="0022689B">
            <w:pPr>
              <w:pStyle w:val="NoSpacing"/>
              <w:numPr>
                <w:ilvl w:val="0"/>
                <w:numId w:val="11"/>
              </w:numPr>
            </w:pPr>
            <w:r>
              <w:t>Supervise the activities of individuals or groups of children to ensure their safety and facilitate their physical and emotional development.</w:t>
            </w:r>
          </w:p>
          <w:p w14:paraId="60A731C6" w14:textId="77777777" w:rsidR="0022689B" w:rsidRDefault="0022689B" w:rsidP="0022689B">
            <w:pPr>
              <w:pStyle w:val="NoSpacing"/>
              <w:numPr>
                <w:ilvl w:val="0"/>
                <w:numId w:val="11"/>
              </w:numPr>
            </w:pPr>
            <w:r>
              <w:t>Undertake those activities necessary to meet the physical and emotional needs of individuals and groups of children, including students with educational, physical or emotional special needs.</w:t>
            </w:r>
          </w:p>
          <w:p w14:paraId="092D67C1" w14:textId="77777777" w:rsidR="0022689B" w:rsidRDefault="0022689B" w:rsidP="0022689B">
            <w:pPr>
              <w:pStyle w:val="NoSpacing"/>
              <w:numPr>
                <w:ilvl w:val="0"/>
                <w:numId w:val="11"/>
              </w:numPr>
            </w:pPr>
            <w:r>
              <w:t>To monitor individual student’s problems, progress, achievements and condition and report these to the designated supervisor as appropriate.</w:t>
            </w:r>
          </w:p>
          <w:p w14:paraId="2DF1FD07" w14:textId="77777777" w:rsidR="00502AC9" w:rsidRPr="00851F65" w:rsidRDefault="00851F65" w:rsidP="00851F65">
            <w:pPr>
              <w:pStyle w:val="NoSpacing"/>
              <w:numPr>
                <w:ilvl w:val="0"/>
                <w:numId w:val="11"/>
              </w:numPr>
            </w:pPr>
            <w:r w:rsidRPr="00851F65">
              <w:t>Use specialist skills to</w:t>
            </w:r>
            <w:r>
              <w:t xml:space="preserve"> </w:t>
            </w:r>
            <w:r w:rsidRPr="00851F65">
              <w:t>undertak</w:t>
            </w:r>
            <w:r>
              <w:t>e those activities</w:t>
            </w:r>
            <w:r w:rsidRPr="00851F65">
              <w:t xml:space="preserve"> necessary to meet the</w:t>
            </w:r>
            <w:r>
              <w:t xml:space="preserve"> physical and emotional needs of</w:t>
            </w:r>
            <w:r w:rsidRPr="00851F65">
              <w:t xml:space="preserve"> students</w:t>
            </w:r>
          </w:p>
          <w:p w14:paraId="3784CBF0" w14:textId="77777777" w:rsidR="00851F65" w:rsidRPr="00806851" w:rsidRDefault="00806851" w:rsidP="00851F65">
            <w:pPr>
              <w:pStyle w:val="NoSpacing"/>
              <w:numPr>
                <w:ilvl w:val="0"/>
                <w:numId w:val="11"/>
              </w:numPr>
              <w:rPr>
                <w:b/>
              </w:rPr>
            </w:pPr>
            <w:r>
              <w:t>Use and undertake specialist skills to foster the intellectual and social development of children.</w:t>
            </w:r>
          </w:p>
          <w:p w14:paraId="7C907A38" w14:textId="77777777" w:rsidR="00806851" w:rsidRPr="00806851" w:rsidRDefault="00DF12A8" w:rsidP="00851F65">
            <w:pPr>
              <w:pStyle w:val="NoSpacing"/>
              <w:numPr>
                <w:ilvl w:val="0"/>
                <w:numId w:val="11"/>
              </w:numPr>
              <w:rPr>
                <w:b/>
              </w:rPr>
            </w:pPr>
            <w:r>
              <w:t xml:space="preserve">Actively engage </w:t>
            </w:r>
            <w:r w:rsidR="00806851">
              <w:t>in the delivery of educational and developmental work programmes</w:t>
            </w:r>
            <w:r>
              <w:t xml:space="preserve"> developed by the classroom teacher.</w:t>
            </w:r>
          </w:p>
          <w:p w14:paraId="4DADB3D9" w14:textId="77777777" w:rsidR="00806851" w:rsidRPr="00274102" w:rsidRDefault="00806851" w:rsidP="00851F65">
            <w:pPr>
              <w:pStyle w:val="NoSpacing"/>
              <w:numPr>
                <w:ilvl w:val="0"/>
                <w:numId w:val="11"/>
              </w:numPr>
              <w:rPr>
                <w:b/>
              </w:rPr>
            </w:pPr>
            <w:r>
              <w:t>Assist the teacher in the planning of work programmes for individuals and groups of children.</w:t>
            </w:r>
          </w:p>
          <w:p w14:paraId="1BD96F44" w14:textId="77777777" w:rsidR="00274102" w:rsidRPr="00FF4FA0" w:rsidRDefault="00FF4FA0" w:rsidP="00851F65">
            <w:pPr>
              <w:pStyle w:val="NoSpacing"/>
              <w:numPr>
                <w:ilvl w:val="0"/>
                <w:numId w:val="11"/>
              </w:numPr>
              <w:rPr>
                <w:b/>
              </w:rPr>
            </w:pPr>
            <w:r>
              <w:t xml:space="preserve">To be responsible </w:t>
            </w:r>
            <w:r w:rsidR="00274102">
              <w:t xml:space="preserve"> the work of individual or group of Teaching Assistants.</w:t>
            </w:r>
          </w:p>
          <w:p w14:paraId="7F8E3899" w14:textId="77777777" w:rsidR="00FF4FA0" w:rsidRPr="00FF4FA0" w:rsidRDefault="00FF4FA0" w:rsidP="00851F65">
            <w:pPr>
              <w:pStyle w:val="NoSpacing"/>
              <w:numPr>
                <w:ilvl w:val="0"/>
                <w:numId w:val="11"/>
              </w:numPr>
              <w:rPr>
                <w:b/>
              </w:rPr>
            </w:pPr>
            <w:r>
              <w:t>To monitor the achievement of allocated students across the curriculum.</w:t>
            </w:r>
          </w:p>
          <w:p w14:paraId="0E1E4EEE" w14:textId="77777777" w:rsidR="00FF4FA0" w:rsidRPr="00FF4FA0" w:rsidRDefault="00FF4FA0" w:rsidP="00851F65">
            <w:pPr>
              <w:pStyle w:val="NoSpacing"/>
              <w:numPr>
                <w:ilvl w:val="0"/>
                <w:numId w:val="11"/>
              </w:numPr>
              <w:rPr>
                <w:b/>
              </w:rPr>
            </w:pPr>
            <w:r>
              <w:t>To construct individual action plans for students with a particular focus on coursework completion.</w:t>
            </w:r>
          </w:p>
          <w:p w14:paraId="3BC6B1FD" w14:textId="77777777" w:rsidR="00FF4FA0" w:rsidRPr="00FF4FA0" w:rsidRDefault="00FF4FA0" w:rsidP="00851F65">
            <w:pPr>
              <w:pStyle w:val="NoSpacing"/>
              <w:numPr>
                <w:ilvl w:val="0"/>
                <w:numId w:val="11"/>
              </w:numPr>
              <w:rPr>
                <w:b/>
              </w:rPr>
            </w:pPr>
            <w:r>
              <w:lastRenderedPageBreak/>
              <w:t>To maintain records of students’ progress</w:t>
            </w:r>
          </w:p>
          <w:p w14:paraId="50A71339" w14:textId="77777777" w:rsidR="00FF4FA0" w:rsidRPr="00FF4FA0" w:rsidRDefault="00FF4FA0" w:rsidP="00FF4FA0">
            <w:pPr>
              <w:pStyle w:val="NoSpacing"/>
              <w:numPr>
                <w:ilvl w:val="0"/>
                <w:numId w:val="11"/>
              </w:numPr>
              <w:rPr>
                <w:b/>
              </w:rPr>
            </w:pPr>
            <w:r>
              <w:t>Ensure all relevant parties are consulted and informed about student progress as appropriate, including parents of students</w:t>
            </w:r>
            <w:r>
              <w:rPr>
                <w:b/>
              </w:rPr>
              <w:t>.</w:t>
            </w:r>
          </w:p>
        </w:tc>
      </w:tr>
      <w:tr w:rsidR="00674400" w:rsidRPr="00380F1F" w14:paraId="5E0B3C2B" w14:textId="77777777" w:rsidTr="00E30E29">
        <w:tc>
          <w:tcPr>
            <w:tcW w:w="9209" w:type="dxa"/>
            <w:gridSpan w:val="3"/>
          </w:tcPr>
          <w:p w14:paraId="76B21A03" w14:textId="77777777" w:rsidR="00674400" w:rsidRDefault="00674400" w:rsidP="000D17FA">
            <w:pPr>
              <w:pStyle w:val="NoSpacing"/>
              <w:rPr>
                <w:b/>
              </w:rPr>
            </w:pPr>
            <w:r>
              <w:rPr>
                <w:b/>
              </w:rPr>
              <w:lastRenderedPageBreak/>
              <w:t>Generic Responsibilities:</w:t>
            </w:r>
          </w:p>
          <w:p w14:paraId="299CE60B" w14:textId="77777777" w:rsidR="00674400" w:rsidRDefault="00FF4FA0" w:rsidP="00FF4FA0">
            <w:pPr>
              <w:pStyle w:val="NoSpacing"/>
              <w:numPr>
                <w:ilvl w:val="0"/>
                <w:numId w:val="14"/>
              </w:numPr>
              <w:rPr>
                <w:b/>
              </w:rPr>
            </w:pPr>
            <w:r>
              <w:t>To undertake any reasonable duties as requested by the Line Manager.</w:t>
            </w:r>
          </w:p>
          <w:p w14:paraId="0331FEB4" w14:textId="77777777" w:rsidR="00674400" w:rsidRDefault="00674400" w:rsidP="000D17FA">
            <w:pPr>
              <w:pStyle w:val="NoSpacing"/>
              <w:rPr>
                <w:b/>
              </w:rPr>
            </w:pPr>
            <w:r>
              <w:rPr>
                <w:b/>
              </w:rPr>
              <w:t>Support for teacher(s)</w:t>
            </w:r>
          </w:p>
          <w:p w14:paraId="3004F68A" w14:textId="77777777" w:rsidR="00674400" w:rsidRDefault="00674400" w:rsidP="00674400">
            <w:pPr>
              <w:pStyle w:val="NoSpacing"/>
              <w:numPr>
                <w:ilvl w:val="0"/>
                <w:numId w:val="12"/>
              </w:numPr>
            </w:pPr>
            <w:r>
              <w:t>Assist in promoting an appropriate leaning environment</w:t>
            </w:r>
          </w:p>
          <w:p w14:paraId="4972D9FC" w14:textId="77777777" w:rsidR="00674400" w:rsidRDefault="00674400" w:rsidP="00674400">
            <w:pPr>
              <w:pStyle w:val="NoSpacing"/>
              <w:numPr>
                <w:ilvl w:val="0"/>
                <w:numId w:val="12"/>
              </w:numPr>
            </w:pPr>
            <w:r>
              <w:t>Contribute to the planning and evaluation of learning activities</w:t>
            </w:r>
          </w:p>
          <w:p w14:paraId="56217ED3" w14:textId="77777777" w:rsidR="00674400" w:rsidRDefault="00674400" w:rsidP="000D17FA">
            <w:pPr>
              <w:pStyle w:val="NoSpacing"/>
              <w:rPr>
                <w:b/>
              </w:rPr>
            </w:pPr>
          </w:p>
        </w:tc>
      </w:tr>
      <w:tr w:rsidR="0022689B" w:rsidRPr="00380F1F" w14:paraId="78D42DEC" w14:textId="77777777" w:rsidTr="00E30E29">
        <w:tc>
          <w:tcPr>
            <w:tcW w:w="3823" w:type="dxa"/>
            <w:shd w:val="clear" w:color="auto" w:fill="C5E0B3" w:themeFill="accent6" w:themeFillTint="66"/>
          </w:tcPr>
          <w:p w14:paraId="70101D74" w14:textId="77777777" w:rsidR="0022689B" w:rsidRPr="00E30E29" w:rsidRDefault="0022689B" w:rsidP="000D17FA">
            <w:pPr>
              <w:pStyle w:val="NoSpacing"/>
              <w:rPr>
                <w:b/>
              </w:rPr>
            </w:pPr>
            <w:r>
              <w:rPr>
                <w:b/>
              </w:rPr>
              <w:t xml:space="preserve">Supervisory Responsibility </w:t>
            </w:r>
          </w:p>
        </w:tc>
        <w:tc>
          <w:tcPr>
            <w:tcW w:w="5386" w:type="dxa"/>
            <w:gridSpan w:val="2"/>
          </w:tcPr>
          <w:p w14:paraId="3546D132" w14:textId="77777777" w:rsidR="0022689B" w:rsidRPr="00380F1F" w:rsidRDefault="00FF4FA0" w:rsidP="000D17FA">
            <w:pPr>
              <w:pStyle w:val="NoSpacing"/>
            </w:pPr>
            <w:r>
              <w:t xml:space="preserve">Individual or team of general </w:t>
            </w:r>
            <w:r w:rsidR="00DF12A8">
              <w:t xml:space="preserve">Teaching Assistants </w:t>
            </w:r>
            <w:bookmarkStart w:id="0" w:name="_GoBack"/>
            <w:bookmarkEnd w:id="0"/>
          </w:p>
        </w:tc>
      </w:tr>
      <w:tr w:rsidR="00E30E29" w:rsidRPr="00380F1F" w14:paraId="7C439DFB" w14:textId="77777777" w:rsidTr="00E30E29">
        <w:tc>
          <w:tcPr>
            <w:tcW w:w="3823" w:type="dxa"/>
            <w:shd w:val="clear" w:color="auto" w:fill="C5E0B3" w:themeFill="accent6" w:themeFillTint="66"/>
          </w:tcPr>
          <w:p w14:paraId="7EF2B0DD" w14:textId="77777777" w:rsidR="00E30E29" w:rsidRPr="00E30E29" w:rsidRDefault="00E30E29" w:rsidP="000D17FA">
            <w:pPr>
              <w:pStyle w:val="NoSpacing"/>
              <w:rPr>
                <w:b/>
              </w:rPr>
            </w:pPr>
            <w:r w:rsidRPr="00E30E29">
              <w:rPr>
                <w:b/>
              </w:rPr>
              <w:t xml:space="preserve">Line Manager: </w:t>
            </w:r>
          </w:p>
        </w:tc>
        <w:tc>
          <w:tcPr>
            <w:tcW w:w="5386" w:type="dxa"/>
            <w:gridSpan w:val="2"/>
          </w:tcPr>
          <w:p w14:paraId="3F78117C" w14:textId="77777777" w:rsidR="00E30E29" w:rsidRPr="00380F1F" w:rsidRDefault="00FF4FA0" w:rsidP="000D17FA">
            <w:pPr>
              <w:pStyle w:val="NoSpacing"/>
            </w:pPr>
            <w:r>
              <w:t xml:space="preserve">College Leader </w:t>
            </w:r>
          </w:p>
        </w:tc>
      </w:tr>
      <w:tr w:rsidR="00E30E29" w:rsidRPr="00380F1F" w14:paraId="11C02475" w14:textId="77777777" w:rsidTr="00E30E29">
        <w:tc>
          <w:tcPr>
            <w:tcW w:w="3823" w:type="dxa"/>
            <w:shd w:val="clear" w:color="auto" w:fill="C5E0B3" w:themeFill="accent6" w:themeFillTint="66"/>
          </w:tcPr>
          <w:p w14:paraId="4910A184" w14:textId="77777777" w:rsidR="00E30E29" w:rsidRPr="00E30E29" w:rsidRDefault="00E30E29" w:rsidP="000D17FA">
            <w:pPr>
              <w:pStyle w:val="NoSpacing"/>
              <w:rPr>
                <w:b/>
              </w:rPr>
            </w:pPr>
          </w:p>
        </w:tc>
        <w:tc>
          <w:tcPr>
            <w:tcW w:w="5386" w:type="dxa"/>
            <w:gridSpan w:val="2"/>
          </w:tcPr>
          <w:p w14:paraId="1E111E32" w14:textId="77777777" w:rsidR="00E30E29" w:rsidRPr="00380F1F" w:rsidRDefault="00E30E29" w:rsidP="000D17FA">
            <w:pPr>
              <w:pStyle w:val="NoSpacing"/>
            </w:pPr>
          </w:p>
        </w:tc>
      </w:tr>
    </w:tbl>
    <w:p w14:paraId="13434A23" w14:textId="77777777" w:rsidR="00A52636" w:rsidRDefault="00971AB7" w:rsidP="000D17FA">
      <w:pPr>
        <w:pStyle w:val="NoSpacing"/>
      </w:pPr>
    </w:p>
    <w:sectPr w:rsidR="00A526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6CBC1" w14:textId="77777777" w:rsidR="00D82B3B" w:rsidRDefault="00D82B3B" w:rsidP="003E6779">
      <w:pPr>
        <w:spacing w:after="0" w:line="240" w:lineRule="auto"/>
      </w:pPr>
      <w:r>
        <w:separator/>
      </w:r>
    </w:p>
  </w:endnote>
  <w:endnote w:type="continuationSeparator" w:id="0">
    <w:p w14:paraId="797744CC" w14:textId="77777777" w:rsidR="00D82B3B" w:rsidRDefault="00D82B3B" w:rsidP="003E6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A73AF" w14:textId="77777777" w:rsidR="00D82B3B" w:rsidRDefault="00D82B3B" w:rsidP="003E6779">
      <w:pPr>
        <w:spacing w:after="0" w:line="240" w:lineRule="auto"/>
      </w:pPr>
      <w:r>
        <w:separator/>
      </w:r>
    </w:p>
  </w:footnote>
  <w:footnote w:type="continuationSeparator" w:id="0">
    <w:p w14:paraId="29DAF1C0" w14:textId="77777777" w:rsidR="00D82B3B" w:rsidRDefault="00D82B3B" w:rsidP="003E67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E0417"/>
    <w:multiLevelType w:val="hybridMultilevel"/>
    <w:tmpl w:val="43E4F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85D45"/>
    <w:multiLevelType w:val="hybridMultilevel"/>
    <w:tmpl w:val="B324F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C76FB"/>
    <w:multiLevelType w:val="hybridMultilevel"/>
    <w:tmpl w:val="A08EE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6A725E"/>
    <w:multiLevelType w:val="hybridMultilevel"/>
    <w:tmpl w:val="A75E36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3F64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8D35EAD"/>
    <w:multiLevelType w:val="hybridMultilevel"/>
    <w:tmpl w:val="C2769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DE03CB"/>
    <w:multiLevelType w:val="hybridMultilevel"/>
    <w:tmpl w:val="4E0EE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6E4453"/>
    <w:multiLevelType w:val="hybridMultilevel"/>
    <w:tmpl w:val="388A7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4B93E76"/>
    <w:multiLevelType w:val="hybridMultilevel"/>
    <w:tmpl w:val="69E2A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342B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86F7196"/>
    <w:multiLevelType w:val="hybridMultilevel"/>
    <w:tmpl w:val="C28AD5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C43D8E"/>
    <w:multiLevelType w:val="hybridMultilevel"/>
    <w:tmpl w:val="3C641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71134C"/>
    <w:multiLevelType w:val="hybridMultilevel"/>
    <w:tmpl w:val="FB84AFA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D2210DF"/>
    <w:multiLevelType w:val="multilevel"/>
    <w:tmpl w:val="D4D81B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13"/>
  </w:num>
  <w:num w:numId="2">
    <w:abstractNumId w:val="7"/>
  </w:num>
  <w:num w:numId="3">
    <w:abstractNumId w:val="9"/>
  </w:num>
  <w:num w:numId="4">
    <w:abstractNumId w:val="4"/>
  </w:num>
  <w:num w:numId="5">
    <w:abstractNumId w:val="1"/>
  </w:num>
  <w:num w:numId="6">
    <w:abstractNumId w:val="8"/>
  </w:num>
  <w:num w:numId="7">
    <w:abstractNumId w:val="10"/>
  </w:num>
  <w:num w:numId="8">
    <w:abstractNumId w:val="5"/>
  </w:num>
  <w:num w:numId="9">
    <w:abstractNumId w:val="3"/>
  </w:num>
  <w:num w:numId="10">
    <w:abstractNumId w:val="12"/>
  </w:num>
  <w:num w:numId="11">
    <w:abstractNumId w:val="6"/>
  </w:num>
  <w:num w:numId="12">
    <w:abstractNumId w:val="2"/>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E29"/>
    <w:rsid w:val="000D17FA"/>
    <w:rsid w:val="001B3AF4"/>
    <w:rsid w:val="001F759F"/>
    <w:rsid w:val="0022689B"/>
    <w:rsid w:val="00254211"/>
    <w:rsid w:val="00274102"/>
    <w:rsid w:val="002B1D63"/>
    <w:rsid w:val="002C0854"/>
    <w:rsid w:val="0031514F"/>
    <w:rsid w:val="00395B63"/>
    <w:rsid w:val="00395F47"/>
    <w:rsid w:val="003C151A"/>
    <w:rsid w:val="003E6779"/>
    <w:rsid w:val="004124FC"/>
    <w:rsid w:val="004D2690"/>
    <w:rsid w:val="004E4309"/>
    <w:rsid w:val="00502AC9"/>
    <w:rsid w:val="005907AC"/>
    <w:rsid w:val="00621C59"/>
    <w:rsid w:val="00674400"/>
    <w:rsid w:val="007002A7"/>
    <w:rsid w:val="00724D7F"/>
    <w:rsid w:val="0079675E"/>
    <w:rsid w:val="007C7294"/>
    <w:rsid w:val="00806851"/>
    <w:rsid w:val="00851F65"/>
    <w:rsid w:val="00876070"/>
    <w:rsid w:val="00971AB7"/>
    <w:rsid w:val="00A33097"/>
    <w:rsid w:val="00AC4F61"/>
    <w:rsid w:val="00C252CD"/>
    <w:rsid w:val="00C42C91"/>
    <w:rsid w:val="00D0261E"/>
    <w:rsid w:val="00D82B3B"/>
    <w:rsid w:val="00D91BEE"/>
    <w:rsid w:val="00DF12A8"/>
    <w:rsid w:val="00E30E29"/>
    <w:rsid w:val="00E4229F"/>
    <w:rsid w:val="00E47662"/>
    <w:rsid w:val="00F70EEF"/>
    <w:rsid w:val="00F845D4"/>
    <w:rsid w:val="00F978DD"/>
    <w:rsid w:val="00FC5BC4"/>
    <w:rsid w:val="00FF4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D5131"/>
  <w15:chartTrackingRefBased/>
  <w15:docId w15:val="{8EE70A55-1405-45A0-B18C-6C44FFB4F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E2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0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0E29"/>
    <w:pPr>
      <w:ind w:left="720"/>
      <w:contextualSpacing/>
    </w:pPr>
  </w:style>
  <w:style w:type="paragraph" w:styleId="Header">
    <w:name w:val="header"/>
    <w:basedOn w:val="Normal"/>
    <w:link w:val="HeaderChar"/>
    <w:uiPriority w:val="99"/>
    <w:unhideWhenUsed/>
    <w:rsid w:val="003E67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6779"/>
  </w:style>
  <w:style w:type="paragraph" w:styleId="Footer">
    <w:name w:val="footer"/>
    <w:basedOn w:val="Normal"/>
    <w:link w:val="FooterChar"/>
    <w:uiPriority w:val="99"/>
    <w:unhideWhenUsed/>
    <w:rsid w:val="003E67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6779"/>
  </w:style>
  <w:style w:type="paragraph" w:styleId="BalloonText">
    <w:name w:val="Balloon Text"/>
    <w:basedOn w:val="Normal"/>
    <w:link w:val="BalloonTextChar"/>
    <w:uiPriority w:val="99"/>
    <w:semiHidden/>
    <w:unhideWhenUsed/>
    <w:rsid w:val="00E476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662"/>
    <w:rPr>
      <w:rFonts w:ascii="Segoe UI" w:hAnsi="Segoe UI" w:cs="Segoe UI"/>
      <w:sz w:val="18"/>
      <w:szCs w:val="18"/>
    </w:rPr>
  </w:style>
  <w:style w:type="paragraph" w:styleId="NoSpacing">
    <w:name w:val="No Spacing"/>
    <w:uiPriority w:val="1"/>
    <w:qFormat/>
    <w:rsid w:val="000D17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Tudor Grange Academy Trust</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Groutage</dc:creator>
  <cp:keywords/>
  <dc:description/>
  <cp:lastModifiedBy>Andrea Green</cp:lastModifiedBy>
  <cp:revision>2</cp:revision>
  <cp:lastPrinted>2015-02-19T14:43:00Z</cp:lastPrinted>
  <dcterms:created xsi:type="dcterms:W3CDTF">2022-05-18T11:28:00Z</dcterms:created>
  <dcterms:modified xsi:type="dcterms:W3CDTF">2022-05-18T11:28:00Z</dcterms:modified>
</cp:coreProperties>
</file>