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92" w:rsidRPr="00D77232" w:rsidRDefault="00A43092" w:rsidP="00A430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D77232">
        <w:rPr>
          <w:rFonts w:ascii="Arial" w:hAnsi="Arial" w:cs="Arial"/>
          <w:sz w:val="20"/>
        </w:rPr>
        <w:t xml:space="preserve">he selection process </w:t>
      </w:r>
      <w:r>
        <w:rPr>
          <w:rFonts w:ascii="Arial" w:hAnsi="Arial" w:cs="Arial"/>
          <w:sz w:val="20"/>
        </w:rPr>
        <w:t xml:space="preserve">is based </w:t>
      </w:r>
      <w:r w:rsidRPr="00D77232">
        <w:rPr>
          <w:rFonts w:ascii="Arial" w:hAnsi="Arial" w:cs="Arial"/>
          <w:sz w:val="20"/>
        </w:rPr>
        <w:t xml:space="preserve">on these criteria. At each stage of the </w:t>
      </w:r>
      <w:r>
        <w:rPr>
          <w:rFonts w:ascii="Arial" w:hAnsi="Arial" w:cs="Arial"/>
          <w:sz w:val="20"/>
        </w:rPr>
        <w:t xml:space="preserve">selection </w:t>
      </w:r>
      <w:r w:rsidRPr="00D77232">
        <w:rPr>
          <w:rFonts w:ascii="Arial" w:hAnsi="Arial" w:cs="Arial"/>
          <w:sz w:val="20"/>
        </w:rPr>
        <w:t xml:space="preserve">process, </w:t>
      </w:r>
      <w:r>
        <w:rPr>
          <w:rFonts w:ascii="Arial" w:hAnsi="Arial" w:cs="Arial"/>
          <w:sz w:val="20"/>
        </w:rPr>
        <w:t>an</w:t>
      </w:r>
      <w:r w:rsidRPr="00D77232">
        <w:rPr>
          <w:rFonts w:ascii="Arial" w:hAnsi="Arial" w:cs="Arial"/>
          <w:sz w:val="20"/>
        </w:rPr>
        <w:t xml:space="preserve"> assess</w:t>
      </w:r>
      <w:r>
        <w:rPr>
          <w:rFonts w:ascii="Arial" w:hAnsi="Arial" w:cs="Arial"/>
          <w:sz w:val="20"/>
        </w:rPr>
        <w:t>ment will be made of</w:t>
      </w:r>
      <w:r w:rsidRPr="00D77232">
        <w:rPr>
          <w:rFonts w:ascii="Arial" w:hAnsi="Arial" w:cs="Arial"/>
          <w:sz w:val="20"/>
        </w:rPr>
        <w:t xml:space="preserve"> the merits of e</w:t>
      </w:r>
      <w:r>
        <w:rPr>
          <w:rFonts w:ascii="Arial" w:hAnsi="Arial" w:cs="Arial"/>
          <w:sz w:val="20"/>
        </w:rPr>
        <w:t>ach application to determine</w:t>
      </w:r>
      <w:r w:rsidRPr="00D77232">
        <w:rPr>
          <w:rFonts w:ascii="Arial" w:hAnsi="Arial" w:cs="Arial"/>
          <w:sz w:val="20"/>
        </w:rPr>
        <w:t xml:space="preserve"> how far the criteria have been met.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775"/>
        <w:gridCol w:w="36"/>
      </w:tblGrid>
      <w:tr w:rsidR="00A43092" w:rsidRPr="00D77232" w:rsidTr="00BF4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  <w:r w:rsidRPr="00D77232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BB5D95" w:rsidRDefault="00A43092" w:rsidP="00BF42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95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</w:tr>
      <w:tr w:rsidR="00A43092" w:rsidRPr="00D77232" w:rsidTr="00BF4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sz w:val="20"/>
              </w:rPr>
            </w:pPr>
          </w:p>
          <w:p w:rsidR="00A43092" w:rsidRPr="00D77232" w:rsidRDefault="00A43092" w:rsidP="00BF4234">
            <w:pPr>
              <w:rPr>
                <w:rFonts w:ascii="Arial" w:hAnsi="Arial" w:cs="Arial"/>
                <w:sz w:val="20"/>
              </w:rPr>
            </w:pPr>
          </w:p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sz w:val="20"/>
              </w:rPr>
            </w:pPr>
            <w:r w:rsidRPr="00D77232">
              <w:rPr>
                <w:rFonts w:ascii="Arial" w:hAnsi="Arial" w:cs="Arial"/>
                <w:b/>
                <w:sz w:val="20"/>
              </w:rPr>
              <w:t>Education, Qualification and Training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BB5D95" w:rsidRDefault="00A43092" w:rsidP="00BF4234">
            <w:pPr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DFES qualified teacher status.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Evidence of undertaking in-service training or attending conferences</w:t>
            </w:r>
            <w:r>
              <w:rPr>
                <w:rFonts w:ascii="Arial" w:hAnsi="Arial" w:cs="Arial"/>
                <w:sz w:val="18"/>
                <w:szCs w:val="18"/>
              </w:rPr>
              <w:t xml:space="preserve"> focused on developing professional </w:t>
            </w:r>
            <w:r w:rsidRPr="00BB5D95">
              <w:rPr>
                <w:rFonts w:ascii="Arial" w:hAnsi="Arial" w:cs="Arial"/>
                <w:sz w:val="18"/>
                <w:szCs w:val="18"/>
              </w:rPr>
              <w:t>skills and updating knowledge.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Compe</w:t>
            </w:r>
            <w:r>
              <w:rPr>
                <w:rFonts w:ascii="Arial" w:hAnsi="Arial" w:cs="Arial"/>
                <w:sz w:val="18"/>
                <w:szCs w:val="18"/>
              </w:rPr>
              <w:t xml:space="preserve">tency in the use of ICT as </w:t>
            </w:r>
            <w:r w:rsidRPr="00BB5D95">
              <w:rPr>
                <w:rFonts w:ascii="Arial" w:hAnsi="Arial" w:cs="Arial"/>
                <w:sz w:val="18"/>
                <w:szCs w:val="18"/>
              </w:rPr>
              <w:t>a curricular and administrative tool.</w:t>
            </w:r>
          </w:p>
        </w:tc>
      </w:tr>
      <w:tr w:rsidR="00A43092" w:rsidRPr="007C6EE9" w:rsidTr="00BF4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43092" w:rsidRPr="00D77232" w:rsidTr="00BF4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  <w:r w:rsidRPr="00D77232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At least two years relevan</w:t>
            </w:r>
            <w:r>
              <w:rPr>
                <w:rFonts w:ascii="Arial" w:hAnsi="Arial" w:cs="Arial"/>
                <w:sz w:val="18"/>
                <w:szCs w:val="18"/>
              </w:rPr>
              <w:t>t and successful experience of</w:t>
            </w:r>
            <w:r w:rsidRPr="00BB5D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teaching </w:t>
            </w:r>
            <w:r w:rsidRPr="00BB5D95">
              <w:rPr>
                <w:rFonts w:ascii="Arial" w:hAnsi="Arial" w:cs="Arial"/>
                <w:sz w:val="18"/>
                <w:szCs w:val="18"/>
              </w:rPr>
              <w:t>within a Department, Year Group, or equivalent.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 xml:space="preserve">- Successful experience of </w:t>
            </w:r>
            <w:r>
              <w:rPr>
                <w:rFonts w:ascii="Arial" w:hAnsi="Arial" w:cs="Arial"/>
                <w:sz w:val="18"/>
                <w:szCs w:val="18"/>
              </w:rPr>
              <w:t xml:space="preserve">management responsibilities i.e. </w:t>
            </w:r>
            <w:r w:rsidRPr="00BB5D95">
              <w:rPr>
                <w:rFonts w:ascii="Arial" w:hAnsi="Arial" w:cs="Arial"/>
                <w:sz w:val="18"/>
                <w:szCs w:val="18"/>
              </w:rPr>
              <w:t>managing staff and resources and developing educational strategies in a school or sim</w:t>
            </w:r>
            <w:r>
              <w:rPr>
                <w:rFonts w:ascii="Arial" w:hAnsi="Arial" w:cs="Arial"/>
                <w:sz w:val="18"/>
                <w:szCs w:val="18"/>
              </w:rPr>
              <w:t xml:space="preserve">ilar education related setting </w:t>
            </w:r>
            <w:r w:rsidRPr="00BB5D95">
              <w:rPr>
                <w:rFonts w:ascii="Arial" w:hAnsi="Arial" w:cs="Arial"/>
                <w:sz w:val="18"/>
                <w:szCs w:val="18"/>
              </w:rPr>
              <w:t>in the context of change.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Effective partnership working with other agencies, for example, Further and Community Education Services, Business, Feeder Primaries and Partner Schools.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Successful experience of introducing or implementing change and / or innovation in a school or similar setting.</w:t>
            </w:r>
          </w:p>
          <w:p w:rsidR="00A43092" w:rsidRPr="00BB5D95" w:rsidRDefault="00A43092" w:rsidP="00A4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 xml:space="preserve">- Experience of </w:t>
            </w:r>
            <w:r>
              <w:rPr>
                <w:rFonts w:ascii="Arial" w:hAnsi="Arial" w:cs="Arial"/>
                <w:sz w:val="18"/>
                <w:szCs w:val="18"/>
              </w:rPr>
              <w:t xml:space="preserve">success in </w:t>
            </w:r>
            <w:r w:rsidRPr="00BB5D95">
              <w:rPr>
                <w:rFonts w:ascii="Arial" w:hAnsi="Arial" w:cs="Arial"/>
                <w:sz w:val="18"/>
                <w:szCs w:val="18"/>
              </w:rPr>
              <w:t>teaching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BB5D95">
              <w:rPr>
                <w:rFonts w:ascii="Arial" w:hAnsi="Arial" w:cs="Arial"/>
                <w:sz w:val="18"/>
                <w:szCs w:val="18"/>
              </w:rPr>
              <w:t xml:space="preserve"> national curriculum </w:t>
            </w:r>
            <w:r>
              <w:rPr>
                <w:rFonts w:ascii="Arial" w:hAnsi="Arial" w:cs="Arial"/>
                <w:sz w:val="18"/>
                <w:szCs w:val="18"/>
              </w:rPr>
              <w:t>in KS3 and in the relevant subject.</w:t>
            </w:r>
            <w:r w:rsidRPr="00BB5D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43092" w:rsidRPr="007C6EE9" w:rsidTr="00BF4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3092" w:rsidRPr="00D77232" w:rsidTr="00BF4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  <w:r w:rsidRPr="00D7723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  <w:r w:rsidRPr="00D77232">
              <w:rPr>
                <w:rFonts w:ascii="Arial" w:hAnsi="Arial" w:cs="Arial"/>
                <w:b/>
                <w:sz w:val="20"/>
              </w:rPr>
              <w:t>Skills and abilities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To devel</w:t>
            </w:r>
            <w:r>
              <w:rPr>
                <w:rFonts w:ascii="Arial" w:hAnsi="Arial" w:cs="Arial"/>
                <w:sz w:val="18"/>
                <w:szCs w:val="18"/>
              </w:rPr>
              <w:t>op and deliver a radical subject</w:t>
            </w:r>
            <w:r w:rsidRPr="00BB5D95">
              <w:rPr>
                <w:rFonts w:ascii="Arial" w:hAnsi="Arial" w:cs="Arial"/>
                <w:sz w:val="18"/>
                <w:szCs w:val="18"/>
              </w:rPr>
              <w:t xml:space="preserve"> curriculum that meets the needs of all students, providing rapid catch-up for those that fall behind and stretching those that can progress faster than their peers.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To develop and implement appropriate measures to maximise the le</w:t>
            </w:r>
            <w:r>
              <w:rPr>
                <w:rFonts w:ascii="Arial" w:hAnsi="Arial" w:cs="Arial"/>
                <w:sz w:val="18"/>
                <w:szCs w:val="18"/>
              </w:rPr>
              <w:t>vels of educational achievement</w:t>
            </w:r>
            <w:r w:rsidRPr="00BB5D95">
              <w:rPr>
                <w:rFonts w:ascii="Arial" w:hAnsi="Arial" w:cs="Arial"/>
                <w:sz w:val="18"/>
                <w:szCs w:val="18"/>
              </w:rPr>
              <w:t xml:space="preserve"> by all learners at the school.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To develop and delive</w:t>
            </w:r>
            <w:r>
              <w:rPr>
                <w:rFonts w:ascii="Arial" w:hAnsi="Arial" w:cs="Arial"/>
                <w:sz w:val="18"/>
                <w:szCs w:val="18"/>
              </w:rPr>
              <w:t>r a vision for the subject</w:t>
            </w:r>
            <w:bookmarkStart w:id="0" w:name="_GoBack"/>
            <w:bookmarkEnd w:id="0"/>
            <w:r w:rsidRPr="00BB5D95">
              <w:rPr>
                <w:rFonts w:ascii="Arial" w:hAnsi="Arial" w:cs="Arial"/>
                <w:sz w:val="18"/>
                <w:szCs w:val="18"/>
              </w:rPr>
              <w:t xml:space="preserve"> which helps to carry forward the ambitious plans for the school.</w:t>
            </w:r>
          </w:p>
          <w:p w:rsidR="00A43092" w:rsidRPr="00BB5D95" w:rsidRDefault="00A43092" w:rsidP="00BF4234">
            <w:pPr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 xml:space="preserve">- To work as a member of the </w:t>
            </w:r>
            <w:r>
              <w:rPr>
                <w:rFonts w:ascii="Arial" w:hAnsi="Arial" w:cs="Arial"/>
                <w:sz w:val="18"/>
                <w:szCs w:val="18"/>
              </w:rPr>
              <w:t>Learning Area</w:t>
            </w:r>
            <w:r w:rsidRPr="00BB5D95">
              <w:rPr>
                <w:rFonts w:ascii="Arial" w:hAnsi="Arial" w:cs="Arial"/>
                <w:sz w:val="18"/>
                <w:szCs w:val="18"/>
              </w:rPr>
              <w:t xml:space="preserve"> Team.</w:t>
            </w:r>
          </w:p>
        </w:tc>
      </w:tr>
      <w:tr w:rsidR="00A43092" w:rsidRPr="007C6EE9" w:rsidTr="00BF4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3092" w:rsidRPr="00D77232" w:rsidTr="00BF4234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  <w:r w:rsidRPr="00D77232">
              <w:rPr>
                <w:rFonts w:ascii="Arial" w:hAnsi="Arial" w:cs="Arial"/>
                <w:b/>
                <w:sz w:val="20"/>
              </w:rPr>
              <w:t>Management skills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 xml:space="preserve">- To plan and manage the use of financial resources in an education setting. 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To exercise eff</w:t>
            </w:r>
            <w:r>
              <w:rPr>
                <w:rFonts w:ascii="Arial" w:hAnsi="Arial" w:cs="Arial"/>
                <w:sz w:val="18"/>
                <w:szCs w:val="18"/>
              </w:rPr>
              <w:t xml:space="preserve">ective staff management, and to </w:t>
            </w:r>
            <w:r w:rsidRPr="00BB5D95">
              <w:rPr>
                <w:rFonts w:ascii="Arial" w:hAnsi="Arial" w:cs="Arial"/>
                <w:sz w:val="18"/>
                <w:szCs w:val="18"/>
              </w:rPr>
              <w:t xml:space="preserve">lead and motivate others. 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To generate effective working relationships at all levels.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To communicate clearly and effectively using a range of methods, as appropriate, to a variety of audiences.</w:t>
            </w:r>
          </w:p>
        </w:tc>
      </w:tr>
      <w:tr w:rsidR="00A43092" w:rsidRPr="007C6EE9" w:rsidTr="00BF4234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7C6EE9" w:rsidRDefault="00A43092" w:rsidP="00BF423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3092" w:rsidRPr="00D77232" w:rsidTr="00BF4234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  <w:r w:rsidRPr="00D77232">
              <w:rPr>
                <w:rFonts w:ascii="Arial" w:hAnsi="Arial" w:cs="Arial"/>
                <w:b/>
                <w:sz w:val="20"/>
              </w:rPr>
              <w:t>Knowledge and understanding of: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Current educational developments and legislative changes.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The major changes in the curriculum currently facing all schools, including monitoring and evaluation of curriculum delivery.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The principles of assessment and effective record keeping and their use to prom</w:t>
            </w:r>
            <w:r>
              <w:rPr>
                <w:rFonts w:ascii="Arial" w:hAnsi="Arial" w:cs="Arial"/>
                <w:sz w:val="18"/>
                <w:szCs w:val="18"/>
              </w:rPr>
              <w:t>ote the personal development /</w:t>
            </w:r>
            <w:r w:rsidRPr="00BB5D95">
              <w:rPr>
                <w:rFonts w:ascii="Arial" w:hAnsi="Arial" w:cs="Arial"/>
                <w:sz w:val="18"/>
                <w:szCs w:val="18"/>
              </w:rPr>
              <w:t xml:space="preserve"> progression of students.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95">
              <w:rPr>
                <w:rFonts w:ascii="Arial" w:hAnsi="Arial" w:cs="Arial"/>
                <w:sz w:val="18"/>
                <w:szCs w:val="18"/>
              </w:rPr>
              <w:t>- The nature and needs of students and communities in inner city areas, such as Newham.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B5D95">
              <w:rPr>
                <w:rFonts w:ascii="Arial" w:hAnsi="Arial" w:cs="Arial"/>
                <w:sz w:val="18"/>
                <w:szCs w:val="18"/>
              </w:rPr>
              <w:t>The potential to develop educational programmes to meet individual learning needs.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B5D95">
              <w:rPr>
                <w:rFonts w:ascii="Arial" w:hAnsi="Arial" w:cs="Arial"/>
                <w:sz w:val="18"/>
                <w:szCs w:val="18"/>
              </w:rPr>
              <w:t>The provision that will be required to meet the special educational needs of all students within the su</w:t>
            </w:r>
            <w:r>
              <w:rPr>
                <w:rFonts w:ascii="Arial" w:hAnsi="Arial" w:cs="Arial"/>
                <w:sz w:val="18"/>
                <w:szCs w:val="18"/>
              </w:rPr>
              <w:t>bject</w:t>
            </w:r>
            <w:r w:rsidRPr="00BB5D9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B5D95">
              <w:rPr>
                <w:rFonts w:ascii="Arial" w:hAnsi="Arial" w:cs="Arial"/>
                <w:sz w:val="18"/>
                <w:szCs w:val="18"/>
              </w:rPr>
              <w:t>Approaches to embedding independent learning in a secondary school setting, supported by ICT.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Issues of progression between the Key Stages</w:t>
            </w:r>
            <w:r w:rsidRPr="00BB5D95">
              <w:rPr>
                <w:rFonts w:ascii="Arial" w:hAnsi="Arial" w:cs="Arial"/>
                <w:sz w:val="18"/>
                <w:szCs w:val="18"/>
              </w:rPr>
              <w:t xml:space="preserve"> and into post 16 provision.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B5D95">
              <w:rPr>
                <w:rFonts w:ascii="Arial" w:hAnsi="Arial" w:cs="Arial"/>
                <w:sz w:val="18"/>
                <w:szCs w:val="18"/>
              </w:rPr>
              <w:t>Work related learning and vocational qualifications.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B5D95">
              <w:rPr>
                <w:rFonts w:ascii="Arial" w:hAnsi="Arial" w:cs="Arial"/>
                <w:sz w:val="18"/>
                <w:szCs w:val="18"/>
              </w:rPr>
              <w:t>Effective quality assurance approaches, including performance management and staff development.</w:t>
            </w:r>
          </w:p>
        </w:tc>
      </w:tr>
      <w:tr w:rsidR="00A43092" w:rsidRPr="0065283B" w:rsidTr="00BF4234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65283B" w:rsidRDefault="00A43092" w:rsidP="00BF42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65283B" w:rsidRDefault="00A43092" w:rsidP="00BF42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65283B" w:rsidRDefault="00A43092" w:rsidP="00BF423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3092" w:rsidRPr="00D77232" w:rsidTr="00BF4234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D77232" w:rsidRDefault="00A43092" w:rsidP="00BF4234">
            <w:pPr>
              <w:rPr>
                <w:rFonts w:ascii="Arial" w:hAnsi="Arial" w:cs="Arial"/>
                <w:b/>
                <w:sz w:val="20"/>
              </w:rPr>
            </w:pPr>
            <w:r w:rsidRPr="00D77232">
              <w:rPr>
                <w:rFonts w:ascii="Arial" w:hAnsi="Arial" w:cs="Arial"/>
                <w:b/>
                <w:sz w:val="20"/>
              </w:rPr>
              <w:t>Commitment to and understanding of: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B5D95">
              <w:rPr>
                <w:rFonts w:ascii="Arial" w:hAnsi="Arial" w:cs="Arial"/>
                <w:sz w:val="18"/>
                <w:szCs w:val="18"/>
              </w:rPr>
              <w:t>The implementation of Equal Opport</w:t>
            </w:r>
            <w:r>
              <w:rPr>
                <w:rFonts w:ascii="Arial" w:hAnsi="Arial" w:cs="Arial"/>
                <w:sz w:val="18"/>
                <w:szCs w:val="18"/>
              </w:rPr>
              <w:t xml:space="preserve">unities practice throughout the </w:t>
            </w:r>
            <w:r w:rsidRPr="00BB5D95">
              <w:rPr>
                <w:rFonts w:ascii="Arial" w:hAnsi="Arial" w:cs="Arial"/>
                <w:sz w:val="18"/>
                <w:szCs w:val="18"/>
              </w:rPr>
              <w:t>school.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B5D95">
              <w:rPr>
                <w:rFonts w:ascii="Arial" w:hAnsi="Arial" w:cs="Arial"/>
                <w:sz w:val="18"/>
                <w:szCs w:val="18"/>
              </w:rPr>
              <w:t>The implementation of the Authority’s policy of inclusive education.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B5D95">
              <w:rPr>
                <w:rFonts w:ascii="Arial" w:hAnsi="Arial" w:cs="Arial"/>
                <w:sz w:val="18"/>
                <w:szCs w:val="18"/>
              </w:rPr>
              <w:t>The involvement of the Governors in the organisation of the school.</w:t>
            </w:r>
          </w:p>
          <w:p w:rsidR="00A43092" w:rsidRPr="00BB5D95" w:rsidRDefault="00A43092" w:rsidP="00BF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B5D95">
              <w:rPr>
                <w:rFonts w:ascii="Arial" w:hAnsi="Arial" w:cs="Arial"/>
                <w:sz w:val="18"/>
                <w:szCs w:val="18"/>
              </w:rPr>
              <w:t>The promotion of c</w:t>
            </w:r>
            <w:r>
              <w:rPr>
                <w:rFonts w:ascii="Arial" w:hAnsi="Arial" w:cs="Arial"/>
                <w:sz w:val="18"/>
                <w:szCs w:val="18"/>
              </w:rPr>
              <w:t xml:space="preserve">ommunity education and parental, business </w:t>
            </w:r>
            <w:r w:rsidRPr="00BB5D95">
              <w:rPr>
                <w:rFonts w:ascii="Arial" w:hAnsi="Arial" w:cs="Arial"/>
                <w:sz w:val="18"/>
                <w:szCs w:val="18"/>
              </w:rPr>
              <w:t>and community involvement in, and access to schools.</w:t>
            </w:r>
          </w:p>
        </w:tc>
      </w:tr>
    </w:tbl>
    <w:p w:rsidR="00A43092" w:rsidRPr="00D77232" w:rsidRDefault="00A43092" w:rsidP="00A43092">
      <w:pPr>
        <w:rPr>
          <w:rFonts w:ascii="Arial" w:hAnsi="Arial" w:cs="Arial"/>
          <w:sz w:val="20"/>
        </w:rPr>
      </w:pPr>
    </w:p>
    <w:p w:rsidR="00AE735F" w:rsidRDefault="00AE735F"/>
    <w:sectPr w:rsidR="00AE735F" w:rsidSect="003611F5">
      <w:headerReference w:type="default" r:id="rId7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92" w:rsidRDefault="00A43092" w:rsidP="00A43092">
      <w:r>
        <w:separator/>
      </w:r>
    </w:p>
  </w:endnote>
  <w:endnote w:type="continuationSeparator" w:id="0">
    <w:p w:rsidR="00A43092" w:rsidRDefault="00A43092" w:rsidP="00A4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92" w:rsidRDefault="00A43092" w:rsidP="00A43092">
      <w:r>
        <w:separator/>
      </w:r>
    </w:p>
  </w:footnote>
  <w:footnote w:type="continuationSeparator" w:id="0">
    <w:p w:rsidR="00A43092" w:rsidRDefault="00A43092" w:rsidP="00A4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6E" w:rsidRDefault="00A43092" w:rsidP="00D77232">
    <w:pPr>
      <w:pStyle w:val="Header"/>
      <w:jc w:val="center"/>
      <w:rPr>
        <w:b/>
        <w:i/>
      </w:rPr>
    </w:pPr>
    <w:smartTag w:uri="urn:schemas-microsoft-com:office:smarttags" w:element="PlaceName">
      <w:r>
        <w:rPr>
          <w:b/>
          <w:i/>
        </w:rPr>
        <w:t>Kingsford</w:t>
      </w:r>
    </w:smartTag>
    <w:r>
      <w:rPr>
        <w:b/>
        <w:i/>
      </w:rPr>
      <w:t xml:space="preserve"> </w:t>
    </w:r>
    <w:smartTag w:uri="urn:schemas-microsoft-com:office:smarttags" w:element="PlaceName">
      <w:r>
        <w:rPr>
          <w:b/>
          <w:i/>
        </w:rPr>
        <w:t>Community</w:t>
      </w:r>
    </w:smartTag>
    <w:r>
      <w:rPr>
        <w:b/>
        <w:i/>
      </w:rPr>
      <w:t xml:space="preserve"> </w:t>
    </w:r>
    <w:smartTag w:uri="urn:schemas-microsoft-com:office:smarttags" w:element="PlaceType">
      <w:r>
        <w:rPr>
          <w:b/>
          <w:i/>
        </w:rPr>
        <w:t>School</w:t>
      </w:r>
    </w:smartTag>
    <w:r>
      <w:rPr>
        <w:b/>
        <w:i/>
      </w:rPr>
      <w:t xml:space="preserve"> – A </w:t>
    </w:r>
    <w:smartTag w:uri="urn:schemas-microsoft-com:office:smarttags" w:element="place">
      <w:smartTag w:uri="urn:schemas-microsoft-com:office:smarttags" w:element="PlaceName">
        <w:r>
          <w:rPr>
            <w:b/>
            <w:i/>
          </w:rPr>
          <w:t>Specialist</w:t>
        </w:r>
      </w:smartTag>
      <w:r>
        <w:rPr>
          <w:b/>
          <w:i/>
        </w:rPr>
        <w:t xml:space="preserve"> </w:t>
      </w:r>
      <w:smartTag w:uri="urn:schemas-microsoft-com:office:smarttags" w:element="PlaceName">
        <w:r>
          <w:rPr>
            <w:b/>
            <w:i/>
          </w:rPr>
          <w:t>Language</w:t>
        </w:r>
      </w:smartTag>
      <w:r>
        <w:rPr>
          <w:b/>
          <w:i/>
        </w:rPr>
        <w:t xml:space="preserve"> </w:t>
      </w:r>
      <w:smartTag w:uri="urn:schemas-microsoft-com:office:smarttags" w:element="PlaceType">
        <w:r>
          <w:rPr>
            <w:b/>
            <w:i/>
          </w:rPr>
          <w:t>College</w:t>
        </w:r>
      </w:smartTag>
    </w:smartTag>
  </w:p>
  <w:p w:rsidR="00A24C6E" w:rsidRDefault="00A43092" w:rsidP="00EA16B3">
    <w:pPr>
      <w:pStyle w:val="Header"/>
      <w:jc w:val="center"/>
      <w:rPr>
        <w:b/>
        <w:i/>
      </w:rPr>
    </w:pPr>
    <w:r>
      <w:rPr>
        <w:b/>
        <w:i/>
      </w:rPr>
      <w:t>Person Specification: Core Subject Learning Co-ordinator for KS3</w:t>
    </w:r>
    <w:r>
      <w:rPr>
        <w:b/>
        <w:i/>
      </w:rPr>
      <w:t>– TLR 2</w:t>
    </w:r>
    <w:r w:rsidRPr="00AD70E1">
      <w:rPr>
        <w:b/>
        <w:i/>
      </w:rPr>
      <w:t>b</w:t>
    </w:r>
  </w:p>
  <w:p w:rsidR="00A24C6E" w:rsidRPr="000954E7" w:rsidRDefault="00A43092" w:rsidP="00A50412">
    <w:pPr>
      <w:pStyle w:val="Header"/>
      <w:jc w:val="center"/>
      <w:rPr>
        <w:sz w:val="18"/>
        <w:szCs w:val="18"/>
      </w:rPr>
    </w:pPr>
    <w:r>
      <w:rPr>
        <w:b/>
        <w:i/>
        <w:sz w:val="16"/>
        <w:szCs w:val="16"/>
      </w:rPr>
      <w:t>(English, ICT &amp; Business, Languages, Mathematics, Science)</w:t>
    </w:r>
    <w:r>
      <w:rPr>
        <w:b/>
        <w:i/>
      </w:rPr>
      <w:t>:</w:t>
    </w:r>
  </w:p>
  <w:p w:rsidR="00A24C6E" w:rsidRPr="002437D0" w:rsidRDefault="00A43092" w:rsidP="00D77232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92"/>
    <w:rsid w:val="00A43092"/>
    <w:rsid w:val="00A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92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3092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92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92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3092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92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Robertson</dc:creator>
  <cp:lastModifiedBy>Lorna Robertson</cp:lastModifiedBy>
  <cp:revision>1</cp:revision>
  <dcterms:created xsi:type="dcterms:W3CDTF">2018-09-26T14:03:00Z</dcterms:created>
  <dcterms:modified xsi:type="dcterms:W3CDTF">2018-09-26T14:08:00Z</dcterms:modified>
</cp:coreProperties>
</file>