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48" w:rsidRPr="00C332B4" w:rsidRDefault="00263B48" w:rsidP="00C332B4">
      <w:pPr>
        <w:jc w:val="both"/>
        <w:rPr>
          <w:b/>
          <w:color w:val="002060"/>
          <w:sz w:val="22"/>
          <w:szCs w:val="22"/>
        </w:rPr>
      </w:pPr>
    </w:p>
    <w:p w:rsidR="004D5ABE" w:rsidRPr="00C332B4" w:rsidRDefault="004D5ABE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noProof/>
          <w:color w:val="002060"/>
          <w:sz w:val="22"/>
          <w:szCs w:val="22"/>
          <w:lang w:val="en-US" w:eastAsia="zh-CN"/>
        </w:rPr>
        <w:drawing>
          <wp:inline distT="0" distB="0" distL="0" distR="0" wp14:anchorId="2D4FD2FB" wp14:editId="6A5DC298">
            <wp:extent cx="5267325" cy="1181100"/>
            <wp:effectExtent l="0" t="0" r="9525" b="0"/>
            <wp:docPr id="6" name="Picture 6" descr="COTTESMORE_LINEAR_FIN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TTESMORE_LINEAR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26" w:rsidRPr="00C332B4" w:rsidRDefault="00837A26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837A26" w:rsidRDefault="00837A26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C332B4" w:rsidRPr="00C332B4" w:rsidRDefault="00C332B4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837A26" w:rsidRPr="00C332B4" w:rsidRDefault="00837A26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0E5892" w:rsidRPr="00C332B4" w:rsidRDefault="000E5892" w:rsidP="00C332B4">
      <w:pPr>
        <w:jc w:val="both"/>
        <w:rPr>
          <w:rFonts w:ascii="Verdana" w:hAnsi="Verdana"/>
          <w:b/>
          <w:color w:val="002060"/>
          <w:sz w:val="2"/>
          <w:szCs w:val="2"/>
        </w:rPr>
      </w:pPr>
    </w:p>
    <w:p w:rsidR="006B7B7C" w:rsidRPr="00C332B4" w:rsidRDefault="00837A26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noProof/>
          <w:color w:val="002060"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F3223" wp14:editId="3E33384A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257800" cy="0"/>
                <wp:effectExtent l="9525" t="10795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AF53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" strokecolor="#036"/>
            </w:pict>
          </mc:Fallback>
        </mc:AlternateContent>
      </w:r>
    </w:p>
    <w:p w:rsidR="00837A26" w:rsidRDefault="00837A26" w:rsidP="00C332B4">
      <w:pPr>
        <w:tabs>
          <w:tab w:val="num" w:pos="360"/>
        </w:tabs>
        <w:jc w:val="both"/>
        <w:rPr>
          <w:rFonts w:ascii="Aldus LT Roman" w:hAnsi="Aldus LT Roman"/>
          <w:color w:val="002060"/>
          <w:sz w:val="2"/>
          <w:szCs w:val="2"/>
        </w:rPr>
      </w:pPr>
    </w:p>
    <w:p w:rsidR="00C332B4" w:rsidRDefault="00C332B4" w:rsidP="00C332B4">
      <w:pPr>
        <w:tabs>
          <w:tab w:val="num" w:pos="360"/>
        </w:tabs>
        <w:jc w:val="both"/>
        <w:rPr>
          <w:rFonts w:ascii="Aldus LT Roman" w:hAnsi="Aldus LT Roman"/>
          <w:color w:val="002060"/>
          <w:sz w:val="2"/>
          <w:szCs w:val="2"/>
        </w:rPr>
      </w:pPr>
    </w:p>
    <w:p w:rsidR="00C332B4" w:rsidRPr="00C332B4" w:rsidRDefault="00C332B4" w:rsidP="00C332B4">
      <w:pPr>
        <w:tabs>
          <w:tab w:val="num" w:pos="360"/>
        </w:tabs>
        <w:jc w:val="both"/>
        <w:rPr>
          <w:rFonts w:ascii="Aldus LT Roman" w:hAnsi="Aldus LT Roman"/>
          <w:color w:val="002060"/>
          <w:sz w:val="2"/>
          <w:szCs w:val="2"/>
        </w:rPr>
      </w:pPr>
    </w:p>
    <w:p w:rsidR="006E2303" w:rsidRPr="00C332B4" w:rsidRDefault="006E2303" w:rsidP="00C332B4">
      <w:pPr>
        <w:tabs>
          <w:tab w:val="num" w:pos="360"/>
        </w:tabs>
        <w:jc w:val="center"/>
        <w:rPr>
          <w:rFonts w:ascii="Aldus LT Roman" w:hAnsi="Aldus LT Roman"/>
          <w:color w:val="002060"/>
          <w:sz w:val="63"/>
          <w:szCs w:val="63"/>
        </w:rPr>
      </w:pPr>
      <w:r w:rsidRPr="00C332B4">
        <w:rPr>
          <w:rFonts w:ascii="Aldus LT Roman" w:hAnsi="Aldus LT Roman"/>
          <w:color w:val="002060"/>
          <w:sz w:val="63"/>
          <w:szCs w:val="63"/>
        </w:rPr>
        <w:t>POST OF HEAD OF ENGLISH</w:t>
      </w:r>
    </w:p>
    <w:p w:rsidR="00B2327B" w:rsidRPr="00C332B4" w:rsidRDefault="00B2327B" w:rsidP="00C332B4">
      <w:pPr>
        <w:tabs>
          <w:tab w:val="num" w:pos="360"/>
        </w:tabs>
        <w:jc w:val="both"/>
        <w:rPr>
          <w:rFonts w:ascii="Aldus LT Roman" w:hAnsi="Aldus LT Roman"/>
          <w:color w:val="002060"/>
          <w:sz w:val="22"/>
          <w:szCs w:val="22"/>
        </w:rPr>
      </w:pPr>
    </w:p>
    <w:p w:rsidR="00B2327B" w:rsidRPr="00C332B4" w:rsidRDefault="00B2327B" w:rsidP="00C332B4">
      <w:pPr>
        <w:tabs>
          <w:tab w:val="num" w:pos="360"/>
        </w:tabs>
        <w:jc w:val="both"/>
        <w:rPr>
          <w:rFonts w:ascii="Aldus LT Roman" w:hAnsi="Aldus LT Roman"/>
          <w:color w:val="002060"/>
          <w:sz w:val="22"/>
          <w:szCs w:val="22"/>
        </w:rPr>
      </w:pPr>
    </w:p>
    <w:p w:rsidR="006E2303" w:rsidRPr="00C332B4" w:rsidRDefault="006E2303" w:rsidP="00C332B4">
      <w:pPr>
        <w:tabs>
          <w:tab w:val="num" w:pos="360"/>
        </w:tabs>
        <w:jc w:val="both"/>
        <w:rPr>
          <w:rFonts w:ascii="Aldus LT Roman" w:hAnsi="Aldus LT Roman"/>
          <w:color w:val="002060"/>
          <w:sz w:val="22"/>
          <w:szCs w:val="22"/>
        </w:rPr>
      </w:pPr>
      <w:r w:rsidRPr="00C332B4">
        <w:rPr>
          <w:color w:val="002060"/>
          <w:sz w:val="22"/>
          <w:szCs w:val="22"/>
        </w:rPr>
        <w:object w:dxaOrig="10952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26pt" o:ole="">
            <v:imagedata r:id="rId6" o:title=""/>
          </v:shape>
          <o:OLEObject Type="Embed" ProgID="PBrush" ShapeID="_x0000_i1025" DrawAspect="Content" ObjectID="_1641391989" r:id="rId7"/>
        </w:object>
      </w:r>
    </w:p>
    <w:p w:rsidR="00CE3963" w:rsidRPr="00C332B4" w:rsidRDefault="00CE3963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B2327B" w:rsidRPr="00C332B4" w:rsidRDefault="00B2327B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color w:val="002060"/>
          <w:sz w:val="22"/>
          <w:szCs w:val="22"/>
        </w:rPr>
        <w:t>The School</w:t>
      </w:r>
    </w:p>
    <w:p w:rsidR="00B2327B" w:rsidRPr="00C332B4" w:rsidRDefault="00B2327B" w:rsidP="00C332B4">
      <w:pPr>
        <w:pStyle w:val="BodyText"/>
        <w:rPr>
          <w:rFonts w:ascii="Verdana" w:hAnsi="Verdana"/>
          <w:color w:val="002060"/>
          <w:sz w:val="22"/>
          <w:szCs w:val="22"/>
        </w:rPr>
      </w:pPr>
    </w:p>
    <w:p w:rsidR="00B2327B" w:rsidRPr="00C332B4" w:rsidRDefault="007E1DCF" w:rsidP="00C332B4">
      <w:pPr>
        <w:pStyle w:val="BodyText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Founded in 1894, </w:t>
      </w:r>
      <w:r w:rsidR="00B2327B" w:rsidRPr="00C332B4">
        <w:rPr>
          <w:rFonts w:ascii="Verdana" w:hAnsi="Verdana"/>
          <w:color w:val="002060"/>
          <w:sz w:val="22"/>
          <w:szCs w:val="22"/>
        </w:rPr>
        <w:t xml:space="preserve">Cottesmore is an award-winning co-educational boarding prep school situated in </w:t>
      </w:r>
      <w:r w:rsidRPr="00C332B4">
        <w:rPr>
          <w:rFonts w:ascii="Verdana" w:hAnsi="Verdana"/>
          <w:color w:val="002060"/>
          <w:sz w:val="22"/>
          <w:szCs w:val="22"/>
        </w:rPr>
        <w:t xml:space="preserve">the </w:t>
      </w:r>
      <w:r w:rsidR="00B2327B" w:rsidRPr="00C332B4">
        <w:rPr>
          <w:rFonts w:ascii="Verdana" w:hAnsi="Verdana"/>
          <w:color w:val="002060"/>
          <w:sz w:val="22"/>
          <w:szCs w:val="22"/>
        </w:rPr>
        <w:t xml:space="preserve">West Sussex countryside near </w:t>
      </w:r>
      <w:r w:rsidRPr="00C332B4">
        <w:rPr>
          <w:rFonts w:ascii="Verdana" w:hAnsi="Verdana"/>
          <w:color w:val="002060"/>
          <w:sz w:val="22"/>
          <w:szCs w:val="22"/>
        </w:rPr>
        <w:t xml:space="preserve">Horsham, West Sussex. The </w:t>
      </w:r>
      <w:r w:rsidR="007B3CF9" w:rsidRPr="00C332B4">
        <w:rPr>
          <w:rFonts w:ascii="Verdana" w:hAnsi="Verdana"/>
          <w:color w:val="002060"/>
          <w:sz w:val="22"/>
          <w:szCs w:val="22"/>
        </w:rPr>
        <w:t xml:space="preserve">school </w:t>
      </w:r>
      <w:r w:rsidRPr="00C332B4">
        <w:rPr>
          <w:rFonts w:ascii="Verdana" w:hAnsi="Verdana"/>
          <w:color w:val="002060"/>
          <w:sz w:val="22"/>
          <w:szCs w:val="22"/>
        </w:rPr>
        <w:t>is under an hour from central London,</w:t>
      </w:r>
      <w:r w:rsidR="00B2327B" w:rsidRPr="00C332B4">
        <w:rPr>
          <w:rFonts w:ascii="Verdana" w:hAnsi="Verdana"/>
          <w:color w:val="002060"/>
          <w:sz w:val="22"/>
          <w:szCs w:val="22"/>
        </w:rPr>
        <w:t xml:space="preserve"> half an hour </w:t>
      </w:r>
      <w:r w:rsidRPr="00C332B4">
        <w:rPr>
          <w:rFonts w:ascii="Verdana" w:hAnsi="Verdana"/>
          <w:color w:val="002060"/>
          <w:sz w:val="22"/>
          <w:szCs w:val="22"/>
        </w:rPr>
        <w:t xml:space="preserve">from </w:t>
      </w:r>
      <w:r w:rsidR="00B2327B" w:rsidRPr="00C332B4">
        <w:rPr>
          <w:rFonts w:ascii="Verdana" w:hAnsi="Verdana"/>
          <w:color w:val="002060"/>
          <w:sz w:val="22"/>
          <w:szCs w:val="22"/>
        </w:rPr>
        <w:t xml:space="preserve">Brighton and the coast, </w:t>
      </w:r>
      <w:r w:rsidRPr="00C332B4">
        <w:rPr>
          <w:rFonts w:ascii="Verdana" w:hAnsi="Verdana"/>
          <w:color w:val="002060"/>
          <w:sz w:val="22"/>
          <w:szCs w:val="22"/>
        </w:rPr>
        <w:t xml:space="preserve">and ten minutes from </w:t>
      </w:r>
      <w:r w:rsidR="00CE3963" w:rsidRPr="00C332B4">
        <w:rPr>
          <w:rFonts w:ascii="Verdana" w:hAnsi="Verdana"/>
          <w:color w:val="002060"/>
          <w:sz w:val="22"/>
          <w:szCs w:val="22"/>
        </w:rPr>
        <w:t>major towns of Horsham and</w:t>
      </w:r>
      <w:r w:rsidRPr="00C332B4">
        <w:rPr>
          <w:rFonts w:ascii="Verdana" w:hAnsi="Verdana"/>
          <w:color w:val="002060"/>
          <w:sz w:val="22"/>
          <w:szCs w:val="22"/>
        </w:rPr>
        <w:t xml:space="preserve"> Crawley</w:t>
      </w:r>
      <w:r w:rsidR="00B2327B" w:rsidRPr="00C332B4">
        <w:rPr>
          <w:rFonts w:ascii="Verdana" w:hAnsi="Verdana"/>
          <w:color w:val="002060"/>
          <w:sz w:val="22"/>
          <w:szCs w:val="22"/>
        </w:rPr>
        <w:t xml:space="preserve">. </w:t>
      </w:r>
      <w:r w:rsidR="00CE3963" w:rsidRPr="00C332B4">
        <w:rPr>
          <w:rFonts w:ascii="Verdana" w:hAnsi="Verdana"/>
          <w:color w:val="002060"/>
          <w:sz w:val="22"/>
          <w:szCs w:val="22"/>
        </w:rPr>
        <w:t>Transport links are plenteous with five stations to choose from and quick access to the M23.</w:t>
      </w:r>
    </w:p>
    <w:p w:rsidR="00B2327B" w:rsidRPr="00C332B4" w:rsidRDefault="00B2327B" w:rsidP="00C332B4">
      <w:pPr>
        <w:pStyle w:val="BodyText"/>
        <w:rPr>
          <w:rFonts w:ascii="Verdana" w:hAnsi="Verdana"/>
          <w:color w:val="002060"/>
          <w:sz w:val="22"/>
          <w:szCs w:val="22"/>
        </w:rPr>
      </w:pPr>
    </w:p>
    <w:p w:rsidR="007B3CF9" w:rsidRPr="00C332B4" w:rsidRDefault="007B3CF9" w:rsidP="00C332B4">
      <w:pPr>
        <w:pStyle w:val="BodyText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Academic standards are high and pupils enter the Senior School of their choice, either through Scholarship or Common Entrance. Destinations include Eton, 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Downe</w:t>
      </w:r>
      <w:proofErr w:type="spellEnd"/>
      <w:r w:rsidRPr="00C332B4">
        <w:rPr>
          <w:rFonts w:ascii="Verdana" w:hAnsi="Verdana"/>
          <w:color w:val="002060"/>
          <w:sz w:val="22"/>
          <w:szCs w:val="22"/>
        </w:rPr>
        <w:t xml:space="preserve"> House, Winchester, Wycombe Abbey</w:t>
      </w:r>
      <w:r w:rsidR="006F79CB">
        <w:rPr>
          <w:rFonts w:ascii="Verdana" w:hAnsi="Verdana"/>
          <w:color w:val="002060"/>
          <w:sz w:val="22"/>
          <w:szCs w:val="22"/>
        </w:rPr>
        <w:t>,</w:t>
      </w:r>
      <w:r w:rsidR="007912E2">
        <w:rPr>
          <w:rFonts w:ascii="Verdana" w:hAnsi="Verdana"/>
          <w:color w:val="002060"/>
          <w:sz w:val="22"/>
          <w:szCs w:val="22"/>
        </w:rPr>
        <w:t xml:space="preserve"> </w:t>
      </w:r>
      <w:r w:rsidRPr="00C332B4">
        <w:rPr>
          <w:rFonts w:ascii="Verdana" w:hAnsi="Verdana"/>
          <w:color w:val="002060"/>
          <w:sz w:val="22"/>
          <w:szCs w:val="22"/>
        </w:rPr>
        <w:t xml:space="preserve">Harrow, 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Benenden</w:t>
      </w:r>
      <w:proofErr w:type="spellEnd"/>
      <w:r w:rsidRPr="00C332B4">
        <w:rPr>
          <w:rFonts w:ascii="Verdana" w:hAnsi="Verdana"/>
          <w:color w:val="002060"/>
          <w:sz w:val="22"/>
          <w:szCs w:val="22"/>
        </w:rPr>
        <w:t xml:space="preserve">, Cheltenham Ladies College, Marlborough, Wellington, King’s Canterbury and all other major Public Schools. </w:t>
      </w:r>
    </w:p>
    <w:p w:rsidR="007B3CF9" w:rsidRPr="00C332B4" w:rsidRDefault="007B3CF9" w:rsidP="00C332B4">
      <w:pPr>
        <w:pStyle w:val="BodyText"/>
        <w:rPr>
          <w:rFonts w:ascii="Verdana" w:hAnsi="Verdana"/>
          <w:color w:val="002060"/>
          <w:sz w:val="22"/>
          <w:szCs w:val="22"/>
        </w:rPr>
      </w:pPr>
    </w:p>
    <w:p w:rsidR="00B2327B" w:rsidRPr="00C332B4" w:rsidRDefault="00B2327B" w:rsidP="00C332B4">
      <w:pPr>
        <w:pStyle w:val="BodyText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The ethos of the School combines the best of traditional boarding school care and commitment with the latest in innovation, including a new classroom block and Design &amp; Technology/IT centre. The </w:t>
      </w:r>
      <w:r w:rsidR="007B3CF9" w:rsidRPr="00C332B4">
        <w:rPr>
          <w:rFonts w:ascii="Verdana" w:hAnsi="Verdana"/>
          <w:color w:val="002060"/>
          <w:sz w:val="22"/>
          <w:szCs w:val="22"/>
        </w:rPr>
        <w:t>team</w:t>
      </w:r>
      <w:r w:rsidRPr="00C332B4">
        <w:rPr>
          <w:rFonts w:ascii="Verdana" w:hAnsi="Verdana"/>
          <w:color w:val="002060"/>
          <w:sz w:val="22"/>
          <w:szCs w:val="22"/>
        </w:rPr>
        <w:t xml:space="preserve"> are well qualified, inspirational and dedicated teachers whose skills go beyond their specialist subjects. Cottesmore aims to produce children with well-developed social skills and an awareness of the needs of others. Within that broad and ambitious vision</w:t>
      </w:r>
      <w:r w:rsidR="007B3CF9" w:rsidRPr="00C332B4">
        <w:rPr>
          <w:rFonts w:ascii="Verdana" w:hAnsi="Verdana"/>
          <w:color w:val="002060"/>
          <w:sz w:val="22"/>
          <w:szCs w:val="22"/>
        </w:rPr>
        <w:t>,</w:t>
      </w:r>
      <w:r w:rsidRPr="00C332B4">
        <w:rPr>
          <w:rFonts w:ascii="Verdana" w:hAnsi="Verdana"/>
          <w:color w:val="002060"/>
          <w:sz w:val="22"/>
          <w:szCs w:val="22"/>
        </w:rPr>
        <w:t xml:space="preserve"> a strong academic dimension is paramount. Music, Sport, Art and Drama are significant elements of the life of the School and there is a strong and varied programme of activities. </w:t>
      </w:r>
    </w:p>
    <w:p w:rsidR="00C332B4" w:rsidRDefault="00C332B4" w:rsidP="00C332B4">
      <w:pPr>
        <w:pStyle w:val="BodyText"/>
        <w:rPr>
          <w:rFonts w:ascii="Verdana" w:hAnsi="Verdana"/>
          <w:color w:val="002060"/>
          <w:sz w:val="22"/>
          <w:szCs w:val="22"/>
        </w:rPr>
      </w:pPr>
    </w:p>
    <w:p w:rsidR="00CE3963" w:rsidRPr="00C332B4" w:rsidRDefault="007E1DCF" w:rsidP="00C332B4">
      <w:pPr>
        <w:pStyle w:val="BodyText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The school is a member of the </w:t>
      </w:r>
      <w:hyperlink r:id="rId8" w:history="1">
        <w:r w:rsidRPr="00C332B4">
          <w:rPr>
            <w:rStyle w:val="Hyperlink"/>
            <w:rFonts w:ascii="Verdana" w:hAnsi="Verdana"/>
            <w:color w:val="002060"/>
            <w:sz w:val="22"/>
            <w:szCs w:val="22"/>
          </w:rPr>
          <w:t>Independent Associations of Prep Schools (IAPS</w:t>
        </w:r>
      </w:hyperlink>
      <w:r w:rsidRPr="00C332B4">
        <w:rPr>
          <w:rFonts w:ascii="Verdana" w:hAnsi="Verdana"/>
          <w:color w:val="002060"/>
          <w:sz w:val="22"/>
          <w:szCs w:val="22"/>
        </w:rPr>
        <w:t xml:space="preserve">), the </w:t>
      </w:r>
      <w:hyperlink r:id="rId9" w:history="1">
        <w:r w:rsidRPr="00C332B4">
          <w:rPr>
            <w:rStyle w:val="Hyperlink"/>
            <w:rFonts w:ascii="Verdana" w:hAnsi="Verdana"/>
            <w:color w:val="002060"/>
            <w:sz w:val="22"/>
            <w:szCs w:val="22"/>
          </w:rPr>
          <w:t>Boarding Schools Association (BSA</w:t>
        </w:r>
      </w:hyperlink>
      <w:r w:rsidRPr="00C332B4">
        <w:rPr>
          <w:rFonts w:ascii="Verdana" w:hAnsi="Verdana"/>
          <w:color w:val="002060"/>
          <w:sz w:val="22"/>
          <w:szCs w:val="22"/>
        </w:rPr>
        <w:t xml:space="preserve">), the </w:t>
      </w:r>
      <w:hyperlink r:id="rId10" w:history="1">
        <w:r w:rsidRPr="00C332B4">
          <w:rPr>
            <w:rStyle w:val="Hyperlink"/>
            <w:rFonts w:ascii="Verdana" w:hAnsi="Verdana"/>
            <w:color w:val="002060"/>
            <w:sz w:val="22"/>
            <w:szCs w:val="22"/>
          </w:rPr>
          <w:t>Independent Schools Bursars Association (IBSA)</w:t>
        </w:r>
      </w:hyperlink>
      <w:r w:rsidRPr="00C332B4">
        <w:rPr>
          <w:rFonts w:ascii="Verdana" w:hAnsi="Verdana"/>
          <w:color w:val="002060"/>
          <w:sz w:val="22"/>
          <w:szCs w:val="22"/>
        </w:rPr>
        <w:t xml:space="preserve"> and the </w:t>
      </w:r>
      <w:hyperlink r:id="rId11" w:history="1">
        <w:r w:rsidRPr="00C332B4">
          <w:rPr>
            <w:rStyle w:val="Hyperlink"/>
            <w:rFonts w:ascii="Verdana" w:hAnsi="Verdana"/>
            <w:color w:val="002060"/>
            <w:sz w:val="22"/>
            <w:szCs w:val="22"/>
          </w:rPr>
          <w:t>Independent Schools Council (ISC)</w:t>
        </w:r>
      </w:hyperlink>
      <w:r w:rsidRPr="00C332B4">
        <w:rPr>
          <w:rFonts w:ascii="Verdana" w:hAnsi="Verdana"/>
          <w:color w:val="002060"/>
          <w:sz w:val="22"/>
          <w:szCs w:val="22"/>
        </w:rPr>
        <w:t>.</w:t>
      </w:r>
    </w:p>
    <w:p w:rsidR="00C332B4" w:rsidRDefault="00C332B4" w:rsidP="00C332B4">
      <w:pPr>
        <w:pStyle w:val="BodyText"/>
        <w:rPr>
          <w:rFonts w:ascii="Verdana" w:hAnsi="Verdana"/>
          <w:b/>
          <w:color w:val="002060"/>
          <w:sz w:val="22"/>
          <w:szCs w:val="22"/>
        </w:rPr>
      </w:pPr>
    </w:p>
    <w:p w:rsidR="005B0FB0" w:rsidRPr="00C332B4" w:rsidRDefault="00CE3963" w:rsidP="00C332B4">
      <w:pPr>
        <w:pStyle w:val="BodyText"/>
        <w:rPr>
          <w:rFonts w:ascii="Verdana" w:hAnsi="Verdana"/>
          <w:color w:val="002060"/>
          <w:sz w:val="22"/>
          <w:szCs w:val="22"/>
        </w:rPr>
      </w:pPr>
      <w:proofErr w:type="spellStart"/>
      <w:r w:rsidRPr="00C332B4">
        <w:rPr>
          <w:rFonts w:ascii="Verdana" w:hAnsi="Verdana"/>
          <w:b/>
          <w:color w:val="002060"/>
          <w:sz w:val="22"/>
          <w:szCs w:val="22"/>
        </w:rPr>
        <w:t>Cottesmore’s</w:t>
      </w:r>
      <w:proofErr w:type="spellEnd"/>
      <w:r w:rsidRPr="00C332B4">
        <w:rPr>
          <w:rFonts w:ascii="Verdana" w:hAnsi="Verdana"/>
          <w:b/>
          <w:color w:val="002060"/>
          <w:sz w:val="22"/>
          <w:szCs w:val="22"/>
        </w:rPr>
        <w:t xml:space="preserve"> Online Presence</w:t>
      </w:r>
    </w:p>
    <w:p w:rsidR="00CE3963" w:rsidRDefault="00CE3963" w:rsidP="00C332B4">
      <w:pPr>
        <w:tabs>
          <w:tab w:val="num" w:pos="360"/>
        </w:tabs>
        <w:jc w:val="both"/>
        <w:rPr>
          <w:rFonts w:ascii="Verdana" w:hAnsi="Verdana"/>
          <w:color w:val="002060"/>
          <w:sz w:val="22"/>
          <w:szCs w:val="22"/>
        </w:rPr>
      </w:pPr>
    </w:p>
    <w:p w:rsidR="00C332B4" w:rsidRPr="00C332B4" w:rsidRDefault="00C332B4" w:rsidP="00C332B4">
      <w:pPr>
        <w:tabs>
          <w:tab w:val="num" w:pos="360"/>
        </w:tabs>
        <w:jc w:val="both"/>
        <w:rPr>
          <w:rFonts w:ascii="Verdana" w:hAnsi="Verdana"/>
          <w:color w:val="002060"/>
          <w:sz w:val="22"/>
          <w:szCs w:val="22"/>
        </w:rPr>
      </w:pPr>
    </w:p>
    <w:p w:rsidR="006E2303" w:rsidRPr="00C332B4" w:rsidRDefault="00CE3963" w:rsidP="00C332B4">
      <w:pPr>
        <w:tabs>
          <w:tab w:val="num" w:pos="360"/>
        </w:tabs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Recent awards</w:t>
      </w:r>
      <w:r w:rsidR="0092253A" w:rsidRPr="00C332B4">
        <w:rPr>
          <w:rFonts w:ascii="Verdana" w:hAnsi="Verdana"/>
          <w:color w:val="002060"/>
          <w:sz w:val="22"/>
          <w:szCs w:val="22"/>
        </w:rPr>
        <w:t>:</w:t>
      </w:r>
    </w:p>
    <w:p w:rsidR="005B0FB0" w:rsidRPr="00C332B4" w:rsidRDefault="005B0FB0" w:rsidP="00C332B4">
      <w:pPr>
        <w:tabs>
          <w:tab w:val="num" w:pos="360"/>
        </w:tabs>
        <w:jc w:val="both"/>
        <w:rPr>
          <w:rFonts w:ascii="Verdana" w:hAnsi="Verdana"/>
          <w:color w:val="002060"/>
          <w:sz w:val="22"/>
          <w:szCs w:val="22"/>
        </w:rPr>
      </w:pPr>
    </w:p>
    <w:p w:rsidR="005B0FB0" w:rsidRPr="00C332B4" w:rsidRDefault="009D0C24" w:rsidP="00C332B4">
      <w:pPr>
        <w:tabs>
          <w:tab w:val="num" w:pos="360"/>
        </w:tabs>
        <w:jc w:val="both"/>
        <w:rPr>
          <w:rFonts w:ascii="Verdana" w:hAnsi="Verdana"/>
          <w:i/>
          <w:color w:val="002060"/>
          <w:sz w:val="22"/>
          <w:szCs w:val="22"/>
          <w:u w:val="single"/>
        </w:rPr>
      </w:pPr>
      <w:hyperlink r:id="rId12" w:history="1">
        <w:r w:rsidR="006E2303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“Boarding School of the Year</w:t>
        </w:r>
        <w:r w:rsidR="000E5892" w:rsidRPr="00C332B4">
          <w:rPr>
            <w:rStyle w:val="Hyperlink"/>
            <w:rFonts w:ascii="Verdana" w:hAnsi="Verdana"/>
            <w:color w:val="002060"/>
            <w:sz w:val="22"/>
            <w:szCs w:val="22"/>
          </w:rPr>
          <w:t xml:space="preserve">” – </w:t>
        </w:r>
        <w:r w:rsidR="006E2303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Winner</w:t>
        </w:r>
        <w:r w:rsidR="000E5892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 xml:space="preserve">, TES </w:t>
        </w:r>
        <w:r w:rsidR="006E2303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Schools Awards</w:t>
        </w:r>
        <w:r w:rsidR="000E5892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, 2019</w:t>
        </w:r>
      </w:hyperlink>
    </w:p>
    <w:p w:rsidR="005B0FB0" w:rsidRPr="00C332B4" w:rsidRDefault="009D0C24" w:rsidP="00C332B4">
      <w:pPr>
        <w:tabs>
          <w:tab w:val="num" w:pos="360"/>
        </w:tabs>
        <w:jc w:val="both"/>
        <w:rPr>
          <w:rFonts w:ascii="Verdana" w:hAnsi="Verdana"/>
          <w:i/>
          <w:color w:val="002060"/>
          <w:sz w:val="22"/>
          <w:szCs w:val="22"/>
          <w:u w:val="single"/>
        </w:rPr>
      </w:pPr>
      <w:hyperlink r:id="rId13" w:history="1">
        <w:r w:rsidR="006E2303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“Independent School of the Year</w:t>
        </w:r>
        <w:r w:rsidR="000E5892" w:rsidRPr="00C332B4">
          <w:rPr>
            <w:rStyle w:val="Hyperlink"/>
            <w:rFonts w:ascii="Verdana" w:hAnsi="Verdana"/>
            <w:color w:val="002060"/>
            <w:sz w:val="22"/>
            <w:szCs w:val="22"/>
          </w:rPr>
          <w:t xml:space="preserve">” – </w:t>
        </w:r>
        <w:r w:rsidR="006E2303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Finalist</w:t>
        </w:r>
        <w:r w:rsidR="000E5892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 xml:space="preserve">, TES </w:t>
        </w:r>
        <w:r w:rsidR="006E2303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Schools Awards</w:t>
        </w:r>
        <w:r w:rsidR="000E5892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, 2019</w:t>
        </w:r>
      </w:hyperlink>
    </w:p>
    <w:p w:rsidR="00C84DC6" w:rsidRPr="00C332B4" w:rsidRDefault="007A7B3B" w:rsidP="00C332B4">
      <w:pPr>
        <w:tabs>
          <w:tab w:val="num" w:pos="360"/>
        </w:tabs>
        <w:jc w:val="both"/>
        <w:rPr>
          <w:rFonts w:ascii="Verdana" w:hAnsi="Verdana"/>
          <w:color w:val="002060"/>
          <w:sz w:val="22"/>
          <w:szCs w:val="22"/>
        </w:rPr>
        <w:sectPr w:rsidR="00C84DC6" w:rsidRPr="00C332B4" w:rsidSect="00C332B4">
          <w:pgSz w:w="11906" w:h="16838"/>
          <w:pgMar w:top="1079" w:right="1800" w:bottom="1276" w:left="1800" w:header="708" w:footer="708" w:gutter="0"/>
          <w:cols w:space="708"/>
          <w:docGrid w:linePitch="360"/>
        </w:sectPr>
      </w:pPr>
      <w:r w:rsidRPr="00C332B4">
        <w:rPr>
          <w:rFonts w:ascii="Verdana" w:hAnsi="Verdana"/>
          <w:color w:val="002060"/>
          <w:sz w:val="22"/>
          <w:szCs w:val="22"/>
        </w:rPr>
        <w:t>“</w:t>
      </w:r>
      <w:hyperlink r:id="rId14" w:history="1">
        <w:r w:rsidR="000E5892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C</w:t>
        </w:r>
        <w:r w:rsidR="0092253A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rystal Award</w:t>
        </w:r>
        <w:r w:rsidRPr="00C332B4">
          <w:rPr>
            <w:rStyle w:val="Hyperlink"/>
            <w:rFonts w:ascii="Verdana" w:hAnsi="Verdana"/>
            <w:color w:val="002060"/>
            <w:sz w:val="22"/>
            <w:szCs w:val="22"/>
          </w:rPr>
          <w:t>”</w:t>
        </w:r>
        <w:r w:rsidR="000E5892" w:rsidRPr="00C332B4">
          <w:rPr>
            <w:rStyle w:val="Hyperlink"/>
            <w:rFonts w:ascii="Verdana" w:hAnsi="Verdana"/>
            <w:color w:val="002060"/>
            <w:sz w:val="22"/>
            <w:szCs w:val="22"/>
          </w:rPr>
          <w:t xml:space="preserve"> </w:t>
        </w:r>
        <w:r w:rsidR="0092253A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for Academic Advice</w:t>
        </w:r>
        <w:r w:rsidR="000E5892" w:rsidRPr="00C332B4">
          <w:rPr>
            <w:rStyle w:val="Hyperlink"/>
            <w:rFonts w:ascii="Verdana" w:hAnsi="Verdana"/>
            <w:color w:val="002060"/>
            <w:sz w:val="22"/>
            <w:szCs w:val="22"/>
          </w:rPr>
          <w:t xml:space="preserve"> – </w:t>
        </w:r>
        <w:r w:rsidR="0092253A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Best Schools</w:t>
        </w:r>
        <w:r w:rsidR="000E5892" w:rsidRPr="00C332B4">
          <w:rPr>
            <w:rStyle w:val="Hyperlink"/>
            <w:rFonts w:ascii="Verdana" w:hAnsi="Verdana"/>
            <w:i/>
            <w:color w:val="002060"/>
            <w:sz w:val="22"/>
            <w:szCs w:val="22"/>
          </w:rPr>
          <w:t>, 2019/20</w:t>
        </w:r>
      </w:hyperlink>
    </w:p>
    <w:p w:rsidR="006E2303" w:rsidRPr="00C332B4" w:rsidRDefault="006E2303" w:rsidP="00C332B4">
      <w:pPr>
        <w:jc w:val="both"/>
        <w:rPr>
          <w:rFonts w:ascii="Verdana" w:hAnsi="Verdana"/>
          <w:color w:val="002060"/>
          <w:sz w:val="22"/>
          <w:szCs w:val="22"/>
        </w:rPr>
        <w:sectPr w:rsidR="006E2303" w:rsidRPr="00C332B4" w:rsidSect="006E2303">
          <w:type w:val="continuous"/>
          <w:pgSz w:w="11906" w:h="16838"/>
          <w:pgMar w:top="1079" w:right="1800" w:bottom="1440" w:left="1800" w:header="708" w:footer="708" w:gutter="0"/>
          <w:cols w:space="708"/>
          <w:docGrid w:linePitch="360"/>
        </w:sectPr>
      </w:pPr>
    </w:p>
    <w:p w:rsidR="007A7B3B" w:rsidRPr="00C332B4" w:rsidRDefault="00CE3963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The Website:</w:t>
      </w:r>
    </w:p>
    <w:p w:rsidR="00F33809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15" w:history="1"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Cottesmore’s Website</w:t>
        </w:r>
      </w:hyperlink>
    </w:p>
    <w:p w:rsidR="00C84DC6" w:rsidRPr="00C332B4" w:rsidRDefault="00401BA0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 </w:t>
      </w:r>
    </w:p>
    <w:p w:rsidR="007A7B3B" w:rsidRPr="00C332B4" w:rsidRDefault="00CE3963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Instagram</w:t>
      </w:r>
      <w:r w:rsidR="00C332B6" w:rsidRPr="00C332B4">
        <w:rPr>
          <w:rFonts w:ascii="Verdana" w:hAnsi="Verdana"/>
          <w:color w:val="002060"/>
          <w:sz w:val="22"/>
          <w:szCs w:val="22"/>
        </w:rPr>
        <w:t>:</w:t>
      </w: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@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cottesmore_school_prospectus</w:t>
      </w:r>
      <w:proofErr w:type="spellEnd"/>
      <w:r w:rsidRPr="00C332B4">
        <w:rPr>
          <w:rFonts w:ascii="Verdana" w:hAnsi="Verdana"/>
          <w:color w:val="002060"/>
          <w:sz w:val="22"/>
          <w:szCs w:val="22"/>
        </w:rPr>
        <w:t xml:space="preserve"> (Open)</w:t>
      </w: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@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cottesmore_school</w:t>
      </w:r>
      <w:proofErr w:type="spellEnd"/>
      <w:r w:rsidRPr="00C332B4">
        <w:rPr>
          <w:rFonts w:ascii="Verdana" w:hAnsi="Verdana"/>
          <w:color w:val="002060"/>
          <w:sz w:val="22"/>
          <w:szCs w:val="22"/>
        </w:rPr>
        <w:t xml:space="preserve"> (</w:t>
      </w:r>
      <w:r w:rsidR="007912E2">
        <w:rPr>
          <w:rFonts w:ascii="Verdana" w:hAnsi="Verdana"/>
          <w:color w:val="002060"/>
          <w:sz w:val="22"/>
          <w:szCs w:val="22"/>
        </w:rPr>
        <w:t>Protected</w:t>
      </w:r>
      <w:r w:rsidRPr="00C332B4">
        <w:rPr>
          <w:rFonts w:ascii="Verdana" w:hAnsi="Verdana"/>
          <w:color w:val="002060"/>
          <w:sz w:val="22"/>
          <w:szCs w:val="22"/>
        </w:rPr>
        <w:t>)</w:t>
      </w: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@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cottesmore_school_pre_prep</w:t>
      </w:r>
      <w:proofErr w:type="spellEnd"/>
      <w:r w:rsidRPr="00C332B4">
        <w:rPr>
          <w:rFonts w:ascii="Verdana" w:hAnsi="Verdana"/>
          <w:color w:val="002060"/>
          <w:sz w:val="22"/>
          <w:szCs w:val="22"/>
        </w:rPr>
        <w:t xml:space="preserve"> (Pre-prep)</w:t>
      </w: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7A7B3B" w:rsidRPr="00C332B4" w:rsidRDefault="00CE3963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Twitter</w:t>
      </w:r>
      <w:r w:rsidR="00C332B6" w:rsidRPr="00C332B4">
        <w:rPr>
          <w:rFonts w:ascii="Verdana" w:hAnsi="Verdana"/>
          <w:color w:val="002060"/>
          <w:sz w:val="22"/>
          <w:szCs w:val="22"/>
        </w:rPr>
        <w:t>:</w:t>
      </w: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@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CottesmorePrep</w:t>
      </w:r>
      <w:proofErr w:type="spellEnd"/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332B6" w:rsidRPr="00C332B4" w:rsidRDefault="00CE3963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Facebook</w:t>
      </w:r>
      <w:r w:rsidR="00C332B6" w:rsidRPr="00C332B4">
        <w:rPr>
          <w:rFonts w:ascii="Verdana" w:hAnsi="Verdana"/>
          <w:color w:val="002060"/>
          <w:sz w:val="22"/>
          <w:szCs w:val="22"/>
        </w:rPr>
        <w:t>:</w:t>
      </w: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@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cottesmoreschool</w:t>
      </w:r>
      <w:proofErr w:type="spellEnd"/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@</w:t>
      </w:r>
      <w:proofErr w:type="spellStart"/>
      <w:r w:rsidRPr="00C332B4">
        <w:rPr>
          <w:rFonts w:ascii="Verdana" w:hAnsi="Verdana"/>
          <w:color w:val="002060"/>
          <w:sz w:val="22"/>
          <w:szCs w:val="22"/>
        </w:rPr>
        <w:t>cottesmoreprepschool</w:t>
      </w:r>
      <w:proofErr w:type="spellEnd"/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332B6" w:rsidRPr="00C332B4" w:rsidRDefault="00C332B6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6E2303" w:rsidRPr="00C332B4" w:rsidRDefault="006E2303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B7EE6" w:rsidRPr="00C332B4" w:rsidRDefault="00CE3963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Online reviews</w:t>
      </w:r>
      <w:r w:rsidR="00C80E5F" w:rsidRPr="00C332B4">
        <w:rPr>
          <w:rFonts w:ascii="Verdana" w:hAnsi="Verdana"/>
          <w:color w:val="002060"/>
          <w:sz w:val="22"/>
          <w:szCs w:val="22"/>
        </w:rPr>
        <w:t>:</w:t>
      </w:r>
    </w:p>
    <w:p w:rsidR="00CB7EE6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16" w:history="1">
        <w:r w:rsidR="00CB7EE6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School Notices Review</w:t>
        </w:r>
      </w:hyperlink>
    </w:p>
    <w:p w:rsidR="00401BA0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17" w:history="1"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Muddy Stilettos Review</w:t>
        </w:r>
      </w:hyperlink>
    </w:p>
    <w:p w:rsidR="00401BA0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18" w:history="1"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Good Schools Guide Review</w:t>
        </w:r>
      </w:hyperlink>
    </w:p>
    <w:p w:rsidR="00401BA0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19" w:history="1"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Angles and Urchins Review</w:t>
        </w:r>
      </w:hyperlink>
    </w:p>
    <w:p w:rsidR="00401BA0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0" w:history="1"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Education Sussex Review</w:t>
        </w:r>
      </w:hyperlink>
    </w:p>
    <w:p w:rsidR="00401BA0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1" w:history="1"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Independent Schools Show Review</w:t>
        </w:r>
      </w:hyperlink>
    </w:p>
    <w:p w:rsidR="00F33809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2" w:history="1">
        <w:r w:rsidR="00F33809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London’s Top School Review</w:t>
        </w:r>
      </w:hyperlink>
    </w:p>
    <w:p w:rsidR="00F33809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3" w:history="1">
        <w:r w:rsidR="00F33809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School House Magazine Review</w:t>
        </w:r>
      </w:hyperlink>
    </w:p>
    <w:p w:rsidR="00CB7EE6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4" w:history="1">
        <w:r w:rsidR="00CB7EE6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Boarding Schools Association Review</w:t>
        </w:r>
      </w:hyperlink>
    </w:p>
    <w:p w:rsidR="00CB7EE6" w:rsidRPr="00C332B4" w:rsidRDefault="00CB7EE6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F33809" w:rsidRPr="00C332B4" w:rsidRDefault="00CE3963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Online articles</w:t>
      </w:r>
      <w:r w:rsidR="00C80E5F" w:rsidRPr="00C332B4">
        <w:rPr>
          <w:rFonts w:ascii="Verdana" w:hAnsi="Verdana"/>
          <w:color w:val="002060"/>
          <w:sz w:val="22"/>
          <w:szCs w:val="22"/>
        </w:rPr>
        <w:t>:</w:t>
      </w:r>
    </w:p>
    <w:p w:rsidR="00F33809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5" w:history="1">
        <w:r w:rsidR="00F33809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Daily Telegraph Articl</w:t>
        </w:r>
        <w:r w:rsidR="00CB7EE6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e 1</w:t>
        </w:r>
      </w:hyperlink>
      <w:r w:rsidR="00CB7EE6" w:rsidRPr="00C332B4">
        <w:rPr>
          <w:rFonts w:ascii="Verdana" w:hAnsi="Verdana"/>
          <w:color w:val="002060"/>
          <w:sz w:val="22"/>
          <w:szCs w:val="22"/>
        </w:rPr>
        <w:t xml:space="preserve">  </w:t>
      </w:r>
    </w:p>
    <w:p w:rsidR="00F33809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6" w:history="1">
        <w:r w:rsidR="00F33809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Daily Mail Online Article</w:t>
        </w:r>
      </w:hyperlink>
    </w:p>
    <w:p w:rsidR="00401BA0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7" w:history="1">
        <w:r w:rsidR="00F33809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Independent</w:t>
        </w:r>
        <w:r w:rsidR="00401BA0" w:rsidRPr="00C332B4">
          <w:rPr>
            <w:rStyle w:val="Hyperlink"/>
            <w:rFonts w:ascii="Verdana" w:hAnsi="Verdana"/>
            <w:color w:val="002060"/>
            <w:sz w:val="22"/>
            <w:szCs w:val="22"/>
          </w:rPr>
          <w:t xml:space="preserve"> School Parent Article</w:t>
        </w:r>
      </w:hyperlink>
    </w:p>
    <w:p w:rsidR="00F33809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8" w:history="1">
        <w:r w:rsidR="00F33809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Kensington Mums Article</w:t>
        </w:r>
      </w:hyperlink>
    </w:p>
    <w:p w:rsidR="00CB7EE6" w:rsidRPr="00C332B4" w:rsidRDefault="009D0C24" w:rsidP="00C332B4">
      <w:pPr>
        <w:jc w:val="both"/>
        <w:rPr>
          <w:rFonts w:ascii="Verdana" w:hAnsi="Verdana"/>
          <w:color w:val="002060"/>
          <w:sz w:val="22"/>
          <w:szCs w:val="22"/>
        </w:rPr>
      </w:pPr>
      <w:hyperlink r:id="rId29" w:history="1">
        <w:r w:rsidR="00CB7EE6" w:rsidRPr="00C332B4">
          <w:rPr>
            <w:rStyle w:val="Hyperlink"/>
            <w:rFonts w:ascii="Verdana" w:hAnsi="Verdana"/>
            <w:color w:val="002060"/>
            <w:sz w:val="22"/>
            <w:szCs w:val="22"/>
          </w:rPr>
          <w:t>Daily Telegraph Article 2</w:t>
        </w:r>
      </w:hyperlink>
      <w:r w:rsidR="00CB7EE6" w:rsidRPr="00C332B4">
        <w:rPr>
          <w:rFonts w:ascii="Verdana" w:hAnsi="Verdana"/>
          <w:color w:val="002060"/>
          <w:sz w:val="22"/>
          <w:szCs w:val="22"/>
        </w:rPr>
        <w:t xml:space="preserve"> </w:t>
      </w:r>
    </w:p>
    <w:p w:rsidR="00C80E5F" w:rsidRPr="00C332B4" w:rsidRDefault="00C80E5F" w:rsidP="00C332B4">
      <w:pPr>
        <w:jc w:val="both"/>
        <w:rPr>
          <w:rFonts w:ascii="Verdana" w:hAnsi="Verdana"/>
          <w:b/>
          <w:color w:val="002060"/>
          <w:sz w:val="22"/>
          <w:szCs w:val="22"/>
        </w:rPr>
        <w:sectPr w:rsidR="00C80E5F" w:rsidRPr="00C332B4" w:rsidSect="00C80E5F">
          <w:type w:val="continuous"/>
          <w:pgSz w:w="11906" w:h="16838"/>
          <w:pgMar w:top="1079" w:right="1800" w:bottom="1440" w:left="1800" w:header="708" w:footer="708" w:gutter="0"/>
          <w:cols w:num="2" w:space="708"/>
          <w:docGrid w:linePitch="360"/>
        </w:sectPr>
      </w:pPr>
    </w:p>
    <w:p w:rsidR="005B0FB0" w:rsidRPr="00C332B4" w:rsidRDefault="005B0FB0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color w:val="002060"/>
          <w:sz w:val="22"/>
          <w:szCs w:val="22"/>
        </w:rPr>
        <w:t>The Post</w:t>
      </w:r>
    </w:p>
    <w:p w:rsidR="00263B48" w:rsidRPr="00C332B4" w:rsidRDefault="00263B48" w:rsidP="00C332B4">
      <w:pPr>
        <w:pStyle w:val="BodyText"/>
        <w:rPr>
          <w:rFonts w:ascii="Verdana" w:hAnsi="Verdana"/>
          <w:color w:val="002060"/>
          <w:sz w:val="22"/>
          <w:szCs w:val="22"/>
        </w:rPr>
      </w:pPr>
    </w:p>
    <w:p w:rsidR="00AD6C2A" w:rsidRPr="00C332B4" w:rsidRDefault="00CE3963" w:rsidP="00C332B4">
      <w:pPr>
        <w:autoSpaceDE w:val="0"/>
        <w:autoSpaceDN w:val="0"/>
        <w:adjustRightInd w:val="0"/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This thriving </w:t>
      </w:r>
      <w:r w:rsidR="009D0C24">
        <w:rPr>
          <w:rFonts w:ascii="Verdana" w:hAnsi="Verdana"/>
          <w:color w:val="002060"/>
          <w:sz w:val="22"/>
          <w:szCs w:val="22"/>
        </w:rPr>
        <w:t xml:space="preserve">English </w:t>
      </w:r>
      <w:bookmarkStart w:id="0" w:name="_GoBack"/>
      <w:bookmarkEnd w:id="0"/>
      <w:r w:rsidRPr="00C332B4">
        <w:rPr>
          <w:rFonts w:ascii="Verdana" w:hAnsi="Verdana"/>
          <w:color w:val="002060"/>
          <w:sz w:val="22"/>
          <w:szCs w:val="22"/>
        </w:rPr>
        <w:t>department will be led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 by a dynamic, motivated and </w:t>
      </w:r>
      <w:r w:rsidRPr="00C332B4">
        <w:rPr>
          <w:rFonts w:ascii="Verdana" w:hAnsi="Verdana"/>
          <w:color w:val="002060"/>
          <w:sz w:val="22"/>
          <w:szCs w:val="22"/>
        </w:rPr>
        <w:t xml:space="preserve">creative individual who is committed to 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improving </w:t>
      </w:r>
      <w:r w:rsidRPr="00C332B4">
        <w:rPr>
          <w:rFonts w:ascii="Verdana" w:hAnsi="Verdana"/>
          <w:color w:val="002060"/>
          <w:sz w:val="22"/>
          <w:szCs w:val="22"/>
        </w:rPr>
        <w:t xml:space="preserve">the literacy of 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both </w:t>
      </w:r>
      <w:r w:rsidRPr="00C332B4">
        <w:rPr>
          <w:rFonts w:ascii="Verdana" w:hAnsi="Verdana"/>
          <w:color w:val="002060"/>
          <w:sz w:val="22"/>
          <w:szCs w:val="22"/>
        </w:rPr>
        <w:t>scholars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 and those who need more help.</w:t>
      </w:r>
      <w:r w:rsidRPr="00C332B4">
        <w:rPr>
          <w:rFonts w:ascii="Verdana" w:hAnsi="Verdana"/>
          <w:color w:val="002060"/>
          <w:sz w:val="22"/>
          <w:szCs w:val="22"/>
        </w:rPr>
        <w:t xml:space="preserve"> </w:t>
      </w:r>
    </w:p>
    <w:p w:rsidR="00AD6C2A" w:rsidRPr="00C332B4" w:rsidRDefault="00AD6C2A" w:rsidP="00C332B4">
      <w:pPr>
        <w:autoSpaceDE w:val="0"/>
        <w:autoSpaceDN w:val="0"/>
        <w:adjustRightInd w:val="0"/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263B48" w:rsidP="00C332B4">
      <w:pPr>
        <w:autoSpaceDE w:val="0"/>
        <w:autoSpaceDN w:val="0"/>
        <w:adjustRightInd w:val="0"/>
        <w:jc w:val="both"/>
        <w:rPr>
          <w:rFonts w:ascii="Verdana" w:hAnsi="Verdana"/>
          <w:color w:val="002060"/>
          <w:sz w:val="22"/>
          <w:szCs w:val="22"/>
          <w:lang w:val="en-US"/>
        </w:rPr>
      </w:pPr>
      <w:r w:rsidRPr="00C332B4">
        <w:rPr>
          <w:rFonts w:ascii="Verdana" w:hAnsi="Verdana"/>
          <w:color w:val="002060"/>
          <w:sz w:val="22"/>
          <w:szCs w:val="22"/>
        </w:rPr>
        <w:t>The successful candidate</w:t>
      </w:r>
      <w:r w:rsidR="00AD6C2A" w:rsidRPr="00C332B4">
        <w:rPr>
          <w:rFonts w:ascii="Verdana" w:hAnsi="Verdana"/>
          <w:color w:val="002060"/>
          <w:sz w:val="22"/>
          <w:szCs w:val="22"/>
        </w:rPr>
        <w:t>, who</w:t>
      </w:r>
      <w:r w:rsidRPr="00C332B4">
        <w:rPr>
          <w:rFonts w:ascii="Verdana" w:hAnsi="Verdana"/>
          <w:color w:val="002060"/>
          <w:sz w:val="22"/>
          <w:szCs w:val="22"/>
        </w:rPr>
        <w:t xml:space="preserve"> will be 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a well-qualified and proven entity, will be </w:t>
      </w:r>
      <w:r w:rsidRPr="00C332B4">
        <w:rPr>
          <w:rFonts w:ascii="Verdana" w:hAnsi="Verdana"/>
          <w:color w:val="002060"/>
          <w:sz w:val="22"/>
          <w:szCs w:val="22"/>
        </w:rPr>
        <w:t xml:space="preserve">expected to continue 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driving </w:t>
      </w:r>
      <w:r w:rsidRPr="00C332B4">
        <w:rPr>
          <w:rFonts w:ascii="Verdana" w:hAnsi="Verdana"/>
          <w:color w:val="002060"/>
          <w:sz w:val="22"/>
          <w:szCs w:val="22"/>
        </w:rPr>
        <w:t xml:space="preserve">a dynamic and innovative approach to 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learning </w:t>
      </w:r>
      <w:r w:rsidRPr="00C332B4">
        <w:rPr>
          <w:rFonts w:ascii="Verdana" w:hAnsi="Verdana"/>
          <w:color w:val="002060"/>
          <w:sz w:val="22"/>
          <w:szCs w:val="22"/>
        </w:rPr>
        <w:t>English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, </w:t>
      </w:r>
      <w:r w:rsidR="00AD6C2A" w:rsidRPr="00C332B4">
        <w:rPr>
          <w:rFonts w:ascii="Verdana" w:hAnsi="Verdana"/>
          <w:color w:val="002060"/>
          <w:sz w:val="22"/>
          <w:szCs w:val="22"/>
          <w:lang w:val="en-US"/>
        </w:rPr>
        <w:t>as well as teaching English throughout the age and ability range up to and including Public School Scholarship and Common Entrance.</w:t>
      </w:r>
    </w:p>
    <w:p w:rsidR="00263B48" w:rsidRPr="00C332B4" w:rsidRDefault="00263B48" w:rsidP="00C332B4">
      <w:pPr>
        <w:autoSpaceDE w:val="0"/>
        <w:autoSpaceDN w:val="0"/>
        <w:adjustRightInd w:val="0"/>
        <w:jc w:val="both"/>
        <w:rPr>
          <w:rFonts w:ascii="Verdana" w:hAnsi="Verdana"/>
          <w:color w:val="002060"/>
          <w:sz w:val="22"/>
          <w:szCs w:val="22"/>
          <w:lang w:val="en-US"/>
        </w:rPr>
      </w:pPr>
    </w:p>
    <w:p w:rsidR="00263B48" w:rsidRPr="00C332B4" w:rsidRDefault="00AD6C2A" w:rsidP="00C332B4">
      <w:pPr>
        <w:autoSpaceDE w:val="0"/>
        <w:autoSpaceDN w:val="0"/>
        <w:adjustRightInd w:val="0"/>
        <w:jc w:val="both"/>
        <w:rPr>
          <w:rFonts w:ascii="Verdana" w:hAnsi="Verdana"/>
          <w:color w:val="002060"/>
          <w:sz w:val="22"/>
          <w:szCs w:val="22"/>
          <w:lang w:val="en-US"/>
        </w:rPr>
      </w:pPr>
      <w:r w:rsidRPr="00C332B4">
        <w:rPr>
          <w:rFonts w:ascii="Verdana" w:hAnsi="Verdana"/>
          <w:color w:val="002060"/>
          <w:sz w:val="22"/>
          <w:szCs w:val="22"/>
          <w:lang w:val="en-US"/>
        </w:rPr>
        <w:t xml:space="preserve">Team sport is an important part of Cottesmore culture. </w:t>
      </w:r>
      <w:r w:rsidR="00263B48" w:rsidRPr="00C332B4">
        <w:rPr>
          <w:rFonts w:ascii="Verdana" w:hAnsi="Verdana"/>
          <w:color w:val="002060"/>
          <w:sz w:val="22"/>
          <w:szCs w:val="22"/>
          <w:lang w:val="en-US"/>
        </w:rPr>
        <w:t xml:space="preserve">The successful candidate will </w:t>
      </w:r>
      <w:r w:rsidRPr="00C332B4">
        <w:rPr>
          <w:rFonts w:ascii="Verdana" w:hAnsi="Verdana"/>
          <w:color w:val="002060"/>
          <w:sz w:val="22"/>
          <w:szCs w:val="22"/>
          <w:lang w:val="en-US"/>
        </w:rPr>
        <w:t xml:space="preserve">also </w:t>
      </w:r>
      <w:r w:rsidR="00263B48" w:rsidRPr="00C332B4">
        <w:rPr>
          <w:rFonts w:ascii="Verdana" w:hAnsi="Verdana"/>
          <w:color w:val="002060"/>
          <w:sz w:val="22"/>
          <w:szCs w:val="22"/>
          <w:lang w:val="en-US"/>
        </w:rPr>
        <w:t>make a significant contribution to the extra-curricular lif</w:t>
      </w:r>
      <w:r w:rsidRPr="00C332B4">
        <w:rPr>
          <w:rFonts w:ascii="Verdana" w:hAnsi="Verdana"/>
          <w:color w:val="002060"/>
          <w:sz w:val="22"/>
          <w:szCs w:val="22"/>
          <w:lang w:val="en-US"/>
        </w:rPr>
        <w:t>e of this busy boarding School; t</w:t>
      </w:r>
      <w:r w:rsidR="00263B48" w:rsidRPr="00C332B4">
        <w:rPr>
          <w:rFonts w:ascii="Verdana" w:hAnsi="Verdana"/>
          <w:color w:val="002060"/>
          <w:sz w:val="22"/>
          <w:szCs w:val="22"/>
          <w:lang w:val="en-US"/>
        </w:rPr>
        <w:t>he ability to coach team games wo</w:t>
      </w:r>
      <w:r w:rsidR="00CE3963" w:rsidRPr="00C332B4">
        <w:rPr>
          <w:rFonts w:ascii="Verdana" w:hAnsi="Verdana"/>
          <w:color w:val="002060"/>
          <w:sz w:val="22"/>
          <w:szCs w:val="22"/>
          <w:lang w:val="en-US"/>
        </w:rPr>
        <w:t>u</w:t>
      </w:r>
      <w:r w:rsidRPr="00C332B4">
        <w:rPr>
          <w:rFonts w:ascii="Verdana" w:hAnsi="Verdana"/>
          <w:color w:val="002060"/>
          <w:sz w:val="22"/>
          <w:szCs w:val="22"/>
          <w:lang w:val="en-US"/>
        </w:rPr>
        <w:t>ld be regarded as an advantage.</w:t>
      </w: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5B0FB0" w:rsidRPr="00C332B4" w:rsidRDefault="005B0FB0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CE3963" w:rsidRPr="00C332B4" w:rsidRDefault="00CE3963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AD6C2A" w:rsidRPr="00C332B4" w:rsidRDefault="00AD6C2A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C332B4" w:rsidRDefault="00C332B4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color w:val="002060"/>
          <w:sz w:val="22"/>
          <w:szCs w:val="22"/>
        </w:rPr>
        <w:t>The Advantages of life at Cottesmore</w:t>
      </w: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 xml:space="preserve">Teaching posts at Cottesmore are generally residential and </w:t>
      </w:r>
      <w:r w:rsidR="00AD6C2A" w:rsidRPr="00C332B4">
        <w:rPr>
          <w:rFonts w:ascii="Verdana" w:hAnsi="Verdana"/>
          <w:color w:val="002060"/>
          <w:sz w:val="22"/>
          <w:szCs w:val="22"/>
        </w:rPr>
        <w:t>the team</w:t>
      </w:r>
      <w:r w:rsidRPr="00C332B4">
        <w:rPr>
          <w:rFonts w:ascii="Verdana" w:hAnsi="Verdana"/>
          <w:color w:val="002060"/>
          <w:sz w:val="22"/>
          <w:szCs w:val="22"/>
        </w:rPr>
        <w:t xml:space="preserve"> </w:t>
      </w:r>
      <w:r w:rsidR="00AD6C2A" w:rsidRPr="00C332B4">
        <w:rPr>
          <w:rFonts w:ascii="Verdana" w:hAnsi="Verdana"/>
          <w:color w:val="002060"/>
          <w:sz w:val="22"/>
          <w:szCs w:val="22"/>
        </w:rPr>
        <w:t>is</w:t>
      </w:r>
      <w:r w:rsidRPr="00C332B4">
        <w:rPr>
          <w:rFonts w:ascii="Verdana" w:hAnsi="Verdana"/>
          <w:color w:val="002060"/>
          <w:sz w:val="22"/>
          <w:szCs w:val="22"/>
        </w:rPr>
        <w:t xml:space="preserve"> remunerated on the Cottesmore Pay Scale which is above the National Pay Spine, at a level appropriate to experience and responsibility. The </w:t>
      </w:r>
      <w:r w:rsidR="00AD6C2A" w:rsidRPr="00C332B4">
        <w:rPr>
          <w:rFonts w:ascii="Verdana" w:hAnsi="Verdana"/>
          <w:color w:val="002060"/>
          <w:sz w:val="22"/>
          <w:szCs w:val="22"/>
        </w:rPr>
        <w:t xml:space="preserve">team </w:t>
      </w:r>
      <w:r w:rsidR="00265C67" w:rsidRPr="00C332B4">
        <w:rPr>
          <w:rFonts w:ascii="Verdana" w:hAnsi="Verdana"/>
          <w:color w:val="002060"/>
          <w:sz w:val="22"/>
          <w:szCs w:val="22"/>
        </w:rPr>
        <w:t>receive</w:t>
      </w:r>
      <w:r w:rsidR="00AD6C2A" w:rsidRPr="00C332B4">
        <w:rPr>
          <w:rFonts w:ascii="Verdana" w:hAnsi="Verdana"/>
          <w:color w:val="002060"/>
          <w:sz w:val="22"/>
          <w:szCs w:val="22"/>
        </w:rPr>
        <w:t>s</w:t>
      </w:r>
      <w:r w:rsidRPr="00C332B4">
        <w:rPr>
          <w:rFonts w:ascii="Verdana" w:hAnsi="Verdana"/>
          <w:color w:val="002060"/>
          <w:sz w:val="22"/>
          <w:szCs w:val="22"/>
        </w:rPr>
        <w:t xml:space="preserve"> a range of other attractive benefits including substantially discounted fees for their children, free </w:t>
      </w:r>
      <w:r w:rsidR="00AD6C2A" w:rsidRPr="00C332B4">
        <w:rPr>
          <w:rFonts w:ascii="Verdana" w:hAnsi="Verdana"/>
          <w:color w:val="002060"/>
          <w:sz w:val="22"/>
          <w:szCs w:val="22"/>
        </w:rPr>
        <w:t>meals</w:t>
      </w:r>
      <w:r w:rsidRPr="00C332B4">
        <w:rPr>
          <w:rFonts w:ascii="Verdana" w:hAnsi="Verdana"/>
          <w:color w:val="002060"/>
          <w:sz w:val="22"/>
          <w:szCs w:val="22"/>
        </w:rPr>
        <w:t xml:space="preserve">, </w:t>
      </w:r>
      <w:r w:rsidR="00AD6C2A" w:rsidRPr="00C332B4">
        <w:rPr>
          <w:rFonts w:ascii="Verdana" w:hAnsi="Verdana"/>
          <w:color w:val="002060"/>
          <w:sz w:val="22"/>
          <w:szCs w:val="22"/>
        </w:rPr>
        <w:t>very reasonably-</w:t>
      </w:r>
      <w:r w:rsidRPr="00C332B4">
        <w:rPr>
          <w:rFonts w:ascii="Verdana" w:hAnsi="Verdana"/>
          <w:color w:val="002060"/>
          <w:sz w:val="22"/>
          <w:szCs w:val="22"/>
        </w:rPr>
        <w:t>priced on-site single or married accommodation with access to facilities, including an indoor swimming pool, golf course and tennis courts.</w:t>
      </w: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The pupils are very keen to learn and a well-structured support system exists for those with mild learning difficulties. The averag</w:t>
      </w:r>
      <w:r w:rsidR="00C332B4" w:rsidRPr="00C332B4">
        <w:rPr>
          <w:rFonts w:ascii="Verdana" w:hAnsi="Verdana"/>
          <w:color w:val="002060"/>
          <w:sz w:val="22"/>
          <w:szCs w:val="22"/>
        </w:rPr>
        <w:t>e class size is approximately 12.</w:t>
      </w: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5B0FB0" w:rsidRPr="00C332B4" w:rsidRDefault="005B0FB0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color w:val="002060"/>
          <w:sz w:val="22"/>
          <w:szCs w:val="22"/>
        </w:rPr>
        <w:t>Applications</w:t>
      </w: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Teachers wishing to apply shou</w:t>
      </w:r>
      <w:r w:rsidR="004025BF" w:rsidRPr="00C332B4">
        <w:rPr>
          <w:rFonts w:ascii="Verdana" w:hAnsi="Verdana"/>
          <w:color w:val="002060"/>
          <w:sz w:val="22"/>
          <w:szCs w:val="22"/>
        </w:rPr>
        <w:t xml:space="preserve">ld complete an application form and return to the school, addressed to the Headmaster. </w:t>
      </w:r>
      <w:r w:rsidR="005F42E4">
        <w:rPr>
          <w:rFonts w:ascii="Verdana" w:hAnsi="Verdana"/>
          <w:color w:val="002060"/>
          <w:sz w:val="22"/>
          <w:szCs w:val="22"/>
        </w:rPr>
        <w:t xml:space="preserve"> The role starts</w:t>
      </w:r>
      <w:r w:rsidR="00C332B4">
        <w:rPr>
          <w:rFonts w:ascii="Verdana" w:hAnsi="Verdana"/>
          <w:color w:val="002060"/>
          <w:sz w:val="22"/>
          <w:szCs w:val="22"/>
        </w:rPr>
        <w:t xml:space="preserve"> </w:t>
      </w:r>
      <w:r w:rsidR="005F42E4">
        <w:rPr>
          <w:rFonts w:ascii="Verdana" w:hAnsi="Verdana"/>
          <w:color w:val="002060"/>
          <w:sz w:val="22"/>
          <w:szCs w:val="22"/>
        </w:rPr>
        <w:t>from</w:t>
      </w:r>
      <w:r w:rsidR="00C332B4">
        <w:rPr>
          <w:rFonts w:ascii="Verdana" w:hAnsi="Verdana"/>
          <w:color w:val="002060"/>
          <w:sz w:val="22"/>
          <w:szCs w:val="22"/>
        </w:rPr>
        <w:t xml:space="preserve"> September 20</w:t>
      </w:r>
      <w:r w:rsidR="00A4750B">
        <w:rPr>
          <w:rFonts w:ascii="Verdana" w:hAnsi="Verdana"/>
          <w:color w:val="002060"/>
          <w:sz w:val="22"/>
          <w:szCs w:val="22"/>
        </w:rPr>
        <w:t>20</w:t>
      </w:r>
      <w:r w:rsidRPr="00C332B4">
        <w:rPr>
          <w:rFonts w:ascii="Verdana" w:hAnsi="Verdana"/>
          <w:color w:val="002060"/>
          <w:sz w:val="22"/>
          <w:szCs w:val="22"/>
        </w:rPr>
        <w:t xml:space="preserve">. Further details about the school may be obtained from </w:t>
      </w:r>
      <w:hyperlink r:id="rId30" w:history="1">
        <w:r w:rsidRPr="00C332B4">
          <w:rPr>
            <w:rStyle w:val="Hyperlink"/>
            <w:rFonts w:ascii="Verdana" w:eastAsia="Arial Unicode MS" w:hAnsi="Verdana"/>
            <w:color w:val="002060"/>
            <w:sz w:val="22"/>
            <w:szCs w:val="22"/>
          </w:rPr>
          <w:t>www.cottesmoreschool.com</w:t>
        </w:r>
      </w:hyperlink>
      <w:r w:rsidRPr="00C332B4">
        <w:rPr>
          <w:rFonts w:ascii="Verdana" w:hAnsi="Verdana"/>
          <w:color w:val="002060"/>
          <w:sz w:val="22"/>
          <w:szCs w:val="22"/>
        </w:rPr>
        <w:t xml:space="preserve"> where you will find the latest inspection reports.</w:t>
      </w:r>
    </w:p>
    <w:p w:rsidR="00C332B4" w:rsidRPr="00C332B4" w:rsidRDefault="00C332B4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Default="00C332B4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pacing w:val="3"/>
          <w:sz w:val="22"/>
          <w:szCs w:val="22"/>
        </w:rPr>
        <w:t>Cottesmore is committed to safeguarding and protecting the welfare of</w:t>
      </w:r>
      <w:r w:rsidR="00373986">
        <w:rPr>
          <w:rFonts w:ascii="Verdana" w:hAnsi="Verdana"/>
          <w:color w:val="002060"/>
          <w:spacing w:val="3"/>
          <w:sz w:val="22"/>
          <w:szCs w:val="22"/>
        </w:rPr>
        <w:t xml:space="preserve"> both</w:t>
      </w:r>
      <w:r w:rsidRPr="00C332B4">
        <w:rPr>
          <w:rFonts w:ascii="Verdana" w:hAnsi="Verdana"/>
          <w:color w:val="002060"/>
          <w:spacing w:val="3"/>
          <w:sz w:val="22"/>
          <w:szCs w:val="22"/>
        </w:rPr>
        <w:t xml:space="preserve"> children</w:t>
      </w:r>
      <w:r w:rsidR="00373986">
        <w:rPr>
          <w:rFonts w:ascii="Verdana" w:hAnsi="Verdana"/>
          <w:color w:val="002060"/>
          <w:spacing w:val="3"/>
          <w:sz w:val="22"/>
          <w:szCs w:val="22"/>
        </w:rPr>
        <w:t xml:space="preserve"> and adults</w:t>
      </w:r>
      <w:r w:rsidRPr="00C332B4">
        <w:rPr>
          <w:rFonts w:ascii="Verdana" w:hAnsi="Verdana"/>
          <w:color w:val="002060"/>
          <w:spacing w:val="3"/>
          <w:sz w:val="22"/>
          <w:szCs w:val="22"/>
        </w:rPr>
        <w:t xml:space="preserve">. Applicants must be willing to undergo child protection screening appropriate to any post including checks with previous employers and an enhanced DBS.  </w:t>
      </w:r>
    </w:p>
    <w:p w:rsidR="00C332B4" w:rsidRDefault="00C332B4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332B4" w:rsidRDefault="00C332B4" w:rsidP="00C332B4">
      <w:pPr>
        <w:jc w:val="both"/>
        <w:rPr>
          <w:rFonts w:ascii="Verdana" w:hAnsi="Verdana"/>
          <w:color w:val="002060"/>
          <w:sz w:val="22"/>
          <w:szCs w:val="22"/>
        </w:rPr>
      </w:pPr>
      <w:r>
        <w:rPr>
          <w:rFonts w:ascii="Verdana" w:hAnsi="Verdana"/>
          <w:color w:val="002060"/>
          <w:sz w:val="22"/>
          <w:szCs w:val="22"/>
        </w:rPr>
        <w:t>We very much look forward to receiving your application.</w:t>
      </w:r>
    </w:p>
    <w:p w:rsidR="00C332B4" w:rsidRDefault="00C332B4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332B4" w:rsidRPr="00C332B4" w:rsidRDefault="00C332B4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b/>
          <w:color w:val="002060"/>
          <w:sz w:val="22"/>
          <w:szCs w:val="22"/>
        </w:rPr>
      </w:pPr>
      <w:r w:rsidRPr="00C332B4">
        <w:rPr>
          <w:rFonts w:ascii="Verdana" w:hAnsi="Verdana"/>
          <w:b/>
          <w:color w:val="002060"/>
          <w:sz w:val="22"/>
          <w:szCs w:val="22"/>
        </w:rPr>
        <w:t xml:space="preserve">Tom Rogerson </w:t>
      </w:r>
    </w:p>
    <w:p w:rsidR="00263B48" w:rsidRPr="00C332B4" w:rsidRDefault="00C332B4" w:rsidP="00C332B4">
      <w:pPr>
        <w:pStyle w:val="Heading1"/>
        <w:jc w:val="both"/>
        <w:rPr>
          <w:rFonts w:ascii="Verdana" w:hAnsi="Verdana" w:cs="Times New Roman"/>
          <w:b/>
          <w:color w:val="002060"/>
          <w:sz w:val="22"/>
          <w:szCs w:val="22"/>
        </w:rPr>
      </w:pPr>
      <w:r w:rsidRPr="00C332B4">
        <w:rPr>
          <w:rFonts w:ascii="Verdana" w:hAnsi="Verdana" w:cs="Times New Roman"/>
          <w:b/>
          <w:color w:val="002060"/>
          <w:sz w:val="22"/>
          <w:szCs w:val="22"/>
        </w:rPr>
        <w:t>Headmaster, www.cottesmoreschool.com</w:t>
      </w: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B2327B" w:rsidP="00C332B4">
      <w:pPr>
        <w:jc w:val="both"/>
        <w:rPr>
          <w:rFonts w:ascii="Verdana" w:hAnsi="Verdana"/>
          <w:color w:val="002060"/>
          <w:sz w:val="22"/>
          <w:szCs w:val="22"/>
        </w:rPr>
      </w:pPr>
      <w:r w:rsidRPr="00C332B4">
        <w:rPr>
          <w:rFonts w:ascii="Verdana" w:hAnsi="Verdana"/>
          <w:color w:val="002060"/>
          <w:sz w:val="22"/>
          <w:szCs w:val="22"/>
        </w:rPr>
        <w:t>January</w:t>
      </w:r>
      <w:r w:rsidR="006B02C7">
        <w:rPr>
          <w:rFonts w:ascii="Verdana" w:hAnsi="Verdana"/>
          <w:color w:val="002060"/>
          <w:sz w:val="22"/>
          <w:szCs w:val="22"/>
        </w:rPr>
        <w:t xml:space="preserve"> 2020</w:t>
      </w: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263B48" w:rsidRPr="00C332B4" w:rsidRDefault="00263B48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072510" w:rsidRPr="00C332B4" w:rsidRDefault="00072510" w:rsidP="00C332B4">
      <w:pPr>
        <w:jc w:val="both"/>
        <w:rPr>
          <w:rFonts w:ascii="Verdana" w:hAnsi="Verdana"/>
          <w:color w:val="002060"/>
          <w:sz w:val="22"/>
          <w:szCs w:val="22"/>
        </w:rPr>
      </w:pPr>
    </w:p>
    <w:sectPr w:rsidR="00072510" w:rsidRPr="00C332B4" w:rsidSect="00C84DC6">
      <w:type w:val="continuous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us LT Roman">
    <w:panose1 w:val="02000503080000020003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8"/>
    <w:rsid w:val="00072510"/>
    <w:rsid w:val="000E5892"/>
    <w:rsid w:val="00263B48"/>
    <w:rsid w:val="00265C67"/>
    <w:rsid w:val="002744C3"/>
    <w:rsid w:val="00373986"/>
    <w:rsid w:val="00401BA0"/>
    <w:rsid w:val="004025BF"/>
    <w:rsid w:val="004D5ABE"/>
    <w:rsid w:val="005B0FB0"/>
    <w:rsid w:val="005F42E4"/>
    <w:rsid w:val="006B02C7"/>
    <w:rsid w:val="006B7B7C"/>
    <w:rsid w:val="006E2303"/>
    <w:rsid w:val="006F79CB"/>
    <w:rsid w:val="007912E2"/>
    <w:rsid w:val="007A7B3B"/>
    <w:rsid w:val="007B3CF9"/>
    <w:rsid w:val="007E1DCF"/>
    <w:rsid w:val="00837A26"/>
    <w:rsid w:val="0092253A"/>
    <w:rsid w:val="009D0C24"/>
    <w:rsid w:val="00A4750B"/>
    <w:rsid w:val="00AD6C2A"/>
    <w:rsid w:val="00B2327B"/>
    <w:rsid w:val="00C332B4"/>
    <w:rsid w:val="00C332B6"/>
    <w:rsid w:val="00C80E5F"/>
    <w:rsid w:val="00C84DC6"/>
    <w:rsid w:val="00CB7EE6"/>
    <w:rsid w:val="00CE3963"/>
    <w:rsid w:val="00F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24BF19"/>
  <w15:docId w15:val="{73BC2DF4-E042-4971-97B0-FD05044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48"/>
    <w:pPr>
      <w:keepNext/>
      <w:outlineLvl w:val="0"/>
    </w:pPr>
    <w:rPr>
      <w:rFonts w:eastAsia="Arial Unicode MS" w:cs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63B48"/>
    <w:pPr>
      <w:keepNext/>
      <w:jc w:val="center"/>
      <w:outlineLvl w:val="1"/>
    </w:pPr>
    <w:rPr>
      <w:rFonts w:ascii="Verdana" w:eastAsia="Arial Unicode MS" w:hAnsi="Verdana" w:cs="Arial Unicode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48"/>
    <w:rPr>
      <w:rFonts w:ascii="Times New Roman" w:eastAsia="Arial Unicode MS" w:hAnsi="Times New Roman" w:cs="Arial Unicode MS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63B48"/>
    <w:rPr>
      <w:rFonts w:ascii="Verdana" w:eastAsia="Arial Unicode MS" w:hAnsi="Verdana" w:cs="Arial Unicode MS"/>
      <w:b/>
      <w:sz w:val="28"/>
      <w:szCs w:val="24"/>
      <w:u w:val="single"/>
    </w:rPr>
  </w:style>
  <w:style w:type="character" w:styleId="Hyperlink">
    <w:name w:val="Hyperlink"/>
    <w:basedOn w:val="DefaultParagraphFont"/>
    <w:semiHidden/>
    <w:rsid w:val="00263B4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63B4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63B4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A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32B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3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ps.uk/search" TargetMode="External"/><Relationship Id="rId13" Type="http://schemas.openxmlformats.org/officeDocument/2006/relationships/hyperlink" Target="https://isawards.co.uk/2020/en/page/2019-winners" TargetMode="External"/><Relationship Id="rId18" Type="http://schemas.openxmlformats.org/officeDocument/2006/relationships/hyperlink" Target="https://www.goodschoolsguide.co.uk/schools/cottesmore-school-pease-pottage" TargetMode="External"/><Relationship Id="rId26" Type="http://schemas.openxmlformats.org/officeDocument/2006/relationships/hyperlink" Target="https://www.dailymail.co.uk/femail/article-6126443/Tatler-releases-schools-guide-201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hoolsshow.co.uk/mosets-root/find-a-school/4-south-east-england/74-cottesmore-schoo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isawards.co.uk/2020/en/page/2019-winners" TargetMode="External"/><Relationship Id="rId17" Type="http://schemas.openxmlformats.org/officeDocument/2006/relationships/hyperlink" Target="https://sussex.muddystilettos.co.uk/national-school-reviews/cottesmore-school/" TargetMode="External"/><Relationship Id="rId25" Type="http://schemas.openxmlformats.org/officeDocument/2006/relationships/hyperlink" Target="https://www.telegraph.co.uk/education-and-careers/0/21st-century-guide-boarding-school-lif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idescoop.schoolnotices.co.uk/schools/cottesmore-school/" TargetMode="External"/><Relationship Id="rId20" Type="http://schemas.openxmlformats.org/officeDocument/2006/relationships/hyperlink" Target="https://educationsussex.com/schools/cottesmore-school/" TargetMode="External"/><Relationship Id="rId29" Type="http://schemas.openxmlformats.org/officeDocument/2006/relationships/hyperlink" Target="https://www.telegraph.co.uk/education-and-careers/0/21st-century-guide-boarding-school-lif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sc.co.uk/" TargetMode="External"/><Relationship Id="rId24" Type="http://schemas.openxmlformats.org/officeDocument/2006/relationships/hyperlink" Target="http://www.boarding.org.uk/schools/details/2560/Cottesmore-Schoo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ottesmoreschool.com/" TargetMode="External"/><Relationship Id="rId23" Type="http://schemas.openxmlformats.org/officeDocument/2006/relationships/hyperlink" Target="https://www.schoolhousemagazine.co.uk/schools-guide/cottesmore/" TargetMode="External"/><Relationship Id="rId28" Type="http://schemas.openxmlformats.org/officeDocument/2006/relationships/hyperlink" Target="https://www.kensingtonmums.co.uk/cottesmore-school-education-for-the-body-mind-and-soul-since-1894/" TargetMode="External"/><Relationship Id="rId10" Type="http://schemas.openxmlformats.org/officeDocument/2006/relationships/hyperlink" Target="https://www.theisba.org.uk/" TargetMode="External"/><Relationship Id="rId19" Type="http://schemas.openxmlformats.org/officeDocument/2006/relationships/hyperlink" Target="https://www.angelsandurchins.co.uk/directories/education-1/cottesmore-school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ttesmoreschool.com/" TargetMode="External"/><Relationship Id="rId9" Type="http://schemas.openxmlformats.org/officeDocument/2006/relationships/hyperlink" Target="http://www.boarding.org.uk/schools/details/2560/Cottesmore-School" TargetMode="External"/><Relationship Id="rId14" Type="http://schemas.openxmlformats.org/officeDocument/2006/relationships/hyperlink" Target="https://www.bestprepschools.co.uk/page.asp?t=TopBoardingPreps" TargetMode="External"/><Relationship Id="rId22" Type="http://schemas.openxmlformats.org/officeDocument/2006/relationships/hyperlink" Target="https://www.londonpreprep.com/boarding-prep-schools/" TargetMode="External"/><Relationship Id="rId27" Type="http://schemas.openxmlformats.org/officeDocument/2006/relationships/hyperlink" Target="https://www.independentschoolparent.com/school/prep/boarding-prep/boarding-prep-schools/" TargetMode="External"/><Relationship Id="rId30" Type="http://schemas.openxmlformats.org/officeDocument/2006/relationships/hyperlink" Target="http://www.cottesmore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Rogerson</dc:creator>
  <cp:lastModifiedBy>Karen Haynes</cp:lastModifiedBy>
  <cp:revision>14</cp:revision>
  <dcterms:created xsi:type="dcterms:W3CDTF">2017-02-09T07:00:00Z</dcterms:created>
  <dcterms:modified xsi:type="dcterms:W3CDTF">2020-01-24T17:27:00Z</dcterms:modified>
</cp:coreProperties>
</file>